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D-1244/2010 vom 13. Januar 2011</w:t>
      </w:r>
    </w:p>
    <w:p>
      <w:r>
        <w:t>Bundesverwaltungsgericht, 2011-01-13, DE</w:t>
      </w:r>
    </w:p>
    <w:p>
      <w:r>
        <w:rPr>
          <w:b/>
        </w:rPr>
        <w:t xml:space="preserve">Quelle: </w:t>
      </w:r>
      <w:r>
        <w:t>https://mcp.opencaselaw.ch/entscheid/bvger_D-1244_2010</w:t>
      </w:r>
    </w:p>
    <w:p>
      <w:r>
        <w:t>FR: TAF D-1244/2010 du 13 janvier 2011</w:t>
      </w:r>
    </w:p>
    <w:p>
      <w:r>
        <w:t>IT: TAF D-1244/2010 del 13 gennaio 2011</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Der Beschwerdeführer ist durch die angefochtene Verfügung be­sonders berührt und hat ein schutzwürdiges Interesse an deren Auf­hebung beziehungsweise Änderung; er ist daher zur Einreichung der Beschwerde legitimiert (Art. 105 AsylG i.V.m. Art. 37 VGG und Art. 48 Abs. 1 VwVG).</w:t>
      </w:r>
    </w:p>
    <w:p>
      <w:r>
        <w:rPr>
          <w:b/>
        </w:rPr>
        <w:t>E. 1.4</w:t>
      </w:r>
    </w:p>
    <w:p>
      <w:r>
        <w:t>Es handelt sich um eine sogenannte Laienbeschwerde, an die keine hohen formellen Anforderungen zu stellen sind, weshalb zu Gunsten des Beschwerdeführers auf die insoweit form- und frist­gerecht eingereichte Beschwerde einzutreten ist (Art. 108 Abs. 2 AsylG und Art. 105 AsylG i.V.m. Art. 37 VGG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(vgl. die vom Bundesverwaltungsgericht fortgeführte Rechtsprechung der Schweizerischen Asylrekurskommission [ARK] in Entscheidungen und Mitteilungen der ARK [EMARK] 2004 Nr. 34 E. 2.1 S. 240 f. sowie das Urteil des Bundesverwaltungsgerichts E-7878/2008 vom 31. Dezember 2008). Die Beschwerdeinstanz enthält sich einer selbständigen materiellen Prüfung und weist die Sache - sofern sie den Nichtein­tretensentscheid als unrechtmässig erachtet - zu neuer Entscheidung an die Vorinstanz zurück.</w:t>
      </w:r>
    </w:p>
    <w:p>
      <w:r>
        <w:rPr>
          <w:b/>
        </w:rPr>
        <w:t>E. 3.2</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3.3</w:t>
      </w:r>
    </w:p>
    <w:p>
      <w:r>
        <w:t>Gemäss den Akten steht fest, dass der Beschwerdeführer am 29. November 2008 in H._______ (Italien) daktyloskopiert wurde. Am 6. Juli 2009 stellte das BFM an Italien ein Ersuchen um Aufnahme des Beschwerdeführers. Die italienischen Behörden unter­liessen es, sich bis am 7. September 2009 zur allfälligen Aufnahme des Beschwerdeführers vernehmen zu lassen, weshalb davon auszu­gehen ist, dass dem Ersuchen zugestimmt wurde (Art. 18 Abs. 7 Dublin-II-VO). Am 27. Januar 2010 unterrichtete das BFM die italienischen Behörden fristgereicht darüber, dass der Beschwerde­führer als verschwunden gemeldet worden war, und ersuchte um Ver­längerung der Überstellungsfrist um achtzehn Monate (vgl. Akten BFM A 40/5, S. 2 f.; vgl. Art. 19 Abs. 4 Dublin-II-VO). Schliesslich ist darauf hinzuweisen, dass mit Verfügung des Bundesverwaltungsgerichts vom 3. März 2010 im vorliegenden Beschwerdeverfahren der Vollzug der Weg­weisung gestützt auf Art. 56 VwVG ausgesetzt wurde. Praxisgemäss bewirkt diese Vollzugsaus­setzung eine Unterbrechung der Überstellungsfrist im Sinne von Art. 19 Abs. 3 Dublin-II-VO (vgl. BVGE E-6525/2009 vom 29. Juni 2010 E. 7.2.1). Italien ist daher für die Durchführung des Asyl­verfahrens des Beschwerdeführers zuständig.</w:t>
      </w:r>
    </w:p>
    <w:p>
      <w:r>
        <w:rPr>
          <w:b/>
        </w:rPr>
        <w:t>E. 3.4.1</w:t>
      </w:r>
    </w:p>
    <w:p>
      <w:r>
        <w:t>In der Beschwerdeeingabe beziehungsweise im Schreiben vom 12. März 2010 machte der Beschwerdeführer geltend, dass er in Italien viele Probleme mit der Mafia habe und dort in einem Zug habe schlafen müssen. Anlässlich der Gewährung des rechtlichen Gehörs gab er überdies zu Protokoll, er sei in Italien als Arbeitskraft ausgenützt worden, da man ihm seinen Lohn nicht ausbezahlt habe. Zudem besitze er in Italien nichts. Er habe Italien verlassen, weil es dort keine Arbeit mehr gegeben und die Polizei ihn schlecht be­handelt habe, da er über keine Papiere verfügt habe.</w:t>
      </w:r>
    </w:p>
    <w:p>
      <w:r>
        <w:rPr>
          <w:b/>
        </w:rPr>
        <w:t>E. 3.4.2</w:t>
      </w:r>
    </w:p>
    <w:p>
      <w:r>
        <w:t>Das Bundesverwaltungsgericht geht grundsätzlich davon aus, dass gewalttätige Übergriffe in Italien von den Behörden geahndet werden und Betroffene sich mit entsprechenden Anzeigen im Rahmen der italienischen rechtsstaatlichen Strukturen zur Wehr setzen und Schutz vor derartigen Übergriffen finden können. Der Beschwerde­führer kann sich daher bei einer Rückkehr nach Italien zum Schutz vor der Mafia an die italienischen Behörden wenden, falls dies nötig sein sollte.</w:t>
      </w:r>
    </w:p>
    <w:p>
      <w:r>
        <w:rPr>
          <w:b/>
        </w:rPr>
        <w:t>E. 3.4.3</w:t>
      </w:r>
    </w:p>
    <w:p>
      <w:r>
        <w:t>Sodann kann in den Ausführungen des Beschwerdeführers kein Hinweis auf eine systematische Verletzung der EMRK durch Italien gesehen werden. Aus den Akten ist auch kein Hinweis darauf ersicht­lich, dass dem Beschwerdeführer in Italien eine das Refoulementverbot verletzende Rückschiebung ins Heimatland drohen würde; auch diesbezüglich ist vorab von der Vermutung auszugehen, Italien halte seine völkerrechtlichen Pflichten gemäss dem Abkommen vom 28. Juli 1951 über die Rechtsstellung der Flüchtlinge (FK, SR 0.142.30) und der EMRK ein (vgl. BVGE E-5644/2009 vom 31. August 2010 E. 7.3. - 7.7).</w:t>
      </w:r>
    </w:p>
    <w:p>
      <w:r>
        <w:rPr>
          <w:b/>
        </w:rPr>
        <w:t>E. 3.4.4</w:t>
      </w:r>
    </w:p>
    <w:p>
      <w:r>
        <w:t>Ebenfalls nicht gegen den Vollzug der Überstellung nach Italien sprechen die gesundheitlichen Beeinträchtigungen, unter denen der Beschwerdeführer gemäss den Akten leidet: Aus dem aktuellsten sich bei den Akten befindlichen ärztlichen Bericht vom 12. Juli 2010 der Psychiatrischen Klinik Münsterlingen geht hervor, dass der Beschwerdeführer unter einer Anpassungsstörung mit gemischter Störung von Gefühlen und Sozialverhalten sowie einer kombinierten Persönlichkeitsstörung mit histrionischen und dissozialen Zügen leide. Zudem wurde darauf hingewiesen, dass der Be­schwerdeführer am 9. Februar 2010 in selbstschädigender Absicht vier Klingen eines Teppichmessers geschluckt habe und in schädlicher Art und Weise Benzodiazepine und Drogen (Heroin, Kokain, Cannabis) konsumiere. Hinsichtlich der gegenwärtigen Behandlung wurde im Bericht im Wesentlichen Folgendes festgehalten: Der Beschwerdeführer befinde sich bei seinem Hausarzt in ambulanter Behandlung und be­ziehe Trilafon (ein Neuroleptika). Die notwendige Behandlung bestehe in einer Drogenabstinenz sowie einer regelmässigen Medikation wie beispielsweise die bisher erhaltene oder eine alternative Medikation, die im Heimatland des Beschwerdeführers erhältlich sei. Eine Be­treuung im Rahmen der ärztlichen Grundversorgung sei ausreichend, wobei nichts gegen eine Behandlung im Herkunftsstaat spreche. Da es der Beschwerdeführer - trotz Zumutbarkeit und der ihm ob­liegenden Mitwirkungspflicht (Art. 8 AsylG) - unterlassen hat, einen aktuelleren ärztlichen Bericht einzureichen, ist davon auszugehen, dass sich dessen Gesundheitszustand seit dem erwähnten ärztlichen Bericht vom 12. Juli 2010 nicht wesentlich verschlechtert hat.</w:t>
      </w:r>
    </w:p>
    <w:p>
      <w:r>
        <w:rPr>
          <w:b/>
        </w:rPr>
        <w:t>E. 3.4.5</w:t>
      </w:r>
    </w:p>
    <w:p>
      <w:r>
        <w:t>Dem Dublin-System ist es - wie die Vorinstanz in ihrer Vernehm­lassung vom 28. Juli 2010 zu Recht ausführte - immanent, dass grundsätzlich davon ausgegangen werden kann, der betreffende zuständige Staat erbringe die nötigen medizinischen Versorgungsleistungen, hat doch jeder Staat - so auch Italien - die Aufnahme­richtlinie, welche die medizinische Versorgung garantiert, im Landes­recht umgesetzt. Eine Unzumutbarkeit der Wegweisung des Be­schwerdeführers nach Italien kann demnach grundsätzlich aufgrund der psychischen Erkrankung und einer allenfalls erhöhten Suizidalität im Zusammenhang mit der Angst vor einer Zwangsrückkehr nach Tunesien nicht angenommen werden; es darf davon ausgegangen werden, dass der Beschwerdeführer in Italien adäquate medizinische und psychologische Betreuung findet (vgl. auch BVGE E-5644/2009 vom 31. August 2010 E. 7.6.3 und 7.6.4 sowie E. 8). Somit ist auch gestützt auf Art. 29a Abs. 3 der Asylverordnung 1 vom 11. August 1999 über Verfahrensfragen (AsylV 1, SR 142.311) vorliegend ein Selbsteintritt nicht angezeigt.</w:t>
      </w:r>
    </w:p>
    <w:p>
      <w:r>
        <w:rPr>
          <w:b/>
        </w:rPr>
        <w:t>E. 3.4.6</w:t>
      </w:r>
    </w:p>
    <w:p>
      <w:r>
        <w:t>Hingegen ist der gesundheitlichen Situation des Beschwerde­führers bei der Ausgestaltung der Vollzugsmodalitäten unbedingt Rechnung zu tragen: Bei einer Überstellung des Beschwerdeführers von der Schweiz nach Italien muss dem allfälligen Risiko einer Suizidalität mit einer gut organisierten Reise entgegengewirkt werden. Insbesondere ist sicherzustellen, dass der Beschwerdeführer die Medikamentierung für die Reise, wie auch für die Übergabe an die italienischen Behörden erhält. Des Weiteren ist sicherzustellen, dass die italienischen Behörden über die Ankunft und die gesundheitliche Problematik des Be­schwerdeführers präzise und umfassend informiert sind und der Be­schwerdeführer auch tatsächlich den Behörden übergeben wird, welche die Verantwortung für ihn übernehmen können. Es obliegt dem BFM in Zusammenarbeit mit den kantonalen Vollzugsbehörden, den gesundheitlichen Problemen des Be­schwerdeführers bei der Organisation der konkreten Überstellungs­modalitäten im Sinne der obigen Ausführungen Rechnung zu tragen.</w:t>
      </w:r>
    </w:p>
    <w:p>
      <w:r>
        <w:rPr>
          <w:b/>
        </w:rPr>
        <w:t>E. 3.5</w:t>
      </w:r>
    </w:p>
    <w:p>
      <w:r>
        <w:t>Nach dem Gesagten ergibt sich, dass das BFM zu Recht nicht auf das Asylgesuch des Beschwerdeführers eingetreten ist.</w:t>
      </w:r>
    </w:p>
    <w:p>
      <w:r>
        <w:rPr>
          <w:b/>
        </w:rPr>
        <w:t>E. 4</w:t>
      </w:r>
    </w:p>
    <w:p>
      <w:r>
        <w:t>Das Nichteintreten auf ein Asylgesuch hat in der Regel die Weg­weisung aus der Schweiz zur Folge (Art. 44 Abs. 1 AsylG). Vorliegend ist keine Ausnahme von diesem Grundsatz ersichtlich, weshalb dieser zu bestätigen ist (vgl. BVGE 2008/34 E. 9.2 S. 510). In Verfahren nach Art. 34 Abs. 2 Bst. d AsylG ist die Frage der Zulässigkeit, Zumutbarkeit und Möglichkeit des Wegweisungsvollzugs regelmässig bereits Voraussetzung (und nicht erst Regelfolge) des Nichtein­tretensentscheides (vgl. BVGE E-5644/2009 vom 31. August 2010 E. 10.2). So sind allfällige Vollzugshindernisse im Rahmen der eventuellen Anwendung der sogenannten Souveränitätsklausel (Art. 3 Abs. 2 Dublin-II-VO) zu prüfen. Wie vorstehend dargelegt, bestehen vorliegend keine Gründe, welche zu einem Selbsteintritt führen müssten. Das BFM hat die Überstellung des Beschwerdeführers nach Italien in diesem Sinne zu Recht als zulässig, zumutbar und möglich erachtet.</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