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D-1243/2010 vom 11. März 2010</w:t>
      </w:r>
    </w:p>
    <w:p>
      <w:r>
        <w:t>Bundesverwaltungsgericht, 2010-03-11, DE</w:t>
      </w:r>
    </w:p>
    <w:p>
      <w:r>
        <w:rPr>
          <w:b/>
        </w:rPr>
        <w:t xml:space="preserve">Quelle: </w:t>
      </w:r>
      <w:r>
        <w:t>https://mcp.opencaselaw.ch/entscheid/bvger_D-1243_2010</w:t>
      </w:r>
    </w:p>
    <w:p>
      <w:r>
        <w:t>FR: TAF D-1243/2010 du 11 mars 2010</w:t>
      </w:r>
    </w:p>
    <w:p>
      <w:r>
        <w:t>IT: TAF D-1243/2010 del 11 marzo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und sind daher zur Einreichung der Beschwerde legitimiert (Art. 108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des Schriftenwechsels verzichtet.</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6.1</w:t>
      </w:r>
    </w:p>
    <w:p>
      <w:r>
        <w:t>Vorab ist zu bemerken, dass die Beschwerdeführenden aus dem eingereichten ärztlichen Austrittsbericht vom 23. September 2009 oder dem ärztlichen Attest vom 25. September 2009 (jeweils ausgestellt durch [...]) unter wiedererwägungsrechtlichen Gesichtspunkten nichts zu ihren Gunsten ableiten können. Die beiden Beweismittel lagen den Beschwerdeführenden bereits vor der von der Vorinstanz am 30. September 2009 erlassenen Verfügung - welche mit Urteil des Bundesverwaltungsgerichts (...) in Rechtskraft erwachsen ist - vor und sind somit sowohl verspätet eingereicht als auch in wiedererwägungsrechtlichen Sinne nicht relevant.</w:t>
      </w:r>
    </w:p>
    <w:p>
      <w:r>
        <w:rPr>
          <w:b/>
        </w:rPr>
        <w:t>E. 6.2</w:t>
      </w:r>
    </w:p>
    <w:p>
      <w:r>
        <w:t>Die Vorbringen in der Rechtsmitteleingabe vom 1. März 2010 sind insgesamt nicht geeignet, eine Änderung der vorinstanzlichen Verfügung zu bewirken. Der überzeugend vorgebrachten Argumentation des BFM werden keine stichhaltigen und substanziierten Gründe entgegengesetzt. Für das Bundesverwaltungsgericht besteht nach Überprüfung der Akten keine Veranlassung, die Erwägungen der Vorinstanz zu beanstanden. Die Vorinstanz hat in ihrer Verfügung vom 24. Februar 2010 ausführlich, substanziiert und zutreffend festgestellt, dass keine Gründe vorlägen, welche einen Wegweisungsvollzug der Beschwerde-führenden (v. a. der Beschwerdeführerin A._______) als unzumutbar erscheinen liessen und somit die Rechtskraft der Verfügung vom 30. September 2009 beseitigen könnten, weshalb das Wiedererwägungsgesuch abzuweisen sei. Zwecks Vermeidung von Wiederholungen wird deshalb auf den Inhalt der diesbezüglichen E. 1 bis 7 der angefochtenen Verfügung vom 24. Februar 2010 verwiesen.</w:t>
      </w:r>
    </w:p>
    <w:p>
      <w:r>
        <w:rPr>
          <w:b/>
        </w:rPr>
        <w:t>E. 6.3</w:t>
      </w:r>
    </w:p>
    <w:p>
      <w:r>
        <w:t>Im ärztlichen Bericht vom 14. Dezember 2009 - und nur dieser ist im wiedererwägungsrechtlichen Sinne relevant (vgl. E. 6.1 vorstehend) - wird betreffend die Beschwerdeführerin A._______ eine "Anpassungsstörung mit Angst und depressiver Reaktion gemischt" diagnostiziert. Der Gesundheitszustand von der ersten (diese fand am 2. November 2009 statt) zur zweiten Konsultation (diese fand am 9. Dezember 2009 statt) habe sich zwar verschlechtert und sei von depressiven Beschwerden mit inneren Unruhen, Hoffnungslosigkeit und latenter Suizidalität geprägt gewesen. Zwar seien Todeswünsche vorhanden, konkrete Suizidpläne- und Absichten seien aber bisher nicht geäussert worden (vgl. B1, S. 10). Mit einer adäquaten Behandlung, namentlich einer integrierten psychiatrisch-psychotherapeutischen Behandlung mit Psychopharmakotherapie und Gesprächspsychotherapie, sei jedoch von einer guten Prognose auszugehen (vgl. B1, S. 10). In Übereinstimmung mit der Vorinstanz ist mithin davon auszugehen, dass die von der Beschwerdeführerin benötigte medizinische Behandlung und auch die entsprechenden Medikamente in Kosovo erhältlich sein dürften (vgl. E. 3 der vorinstanzlichen Verfügung vom 24. Februar 2010). Die Beschwerdeführenden vermögen diesbezüglich in ihrer Eingabe vom 1. März 2010 keine überzeugenden Argumente entgegen zu halten. Zudem steht es den Beschwerdeführenden frei, hinsichtlich möglicher Probleme bei der Finanzierung der weiteren medizinischen Behandlung in Kosovo - unter Vorlage der entsprechenden ärztlichen Atteste - ein Gesuch um medizinische Rückkehrhilfe zu stellen (Art. 93 Abs. 1 Bst. d AsylG). Schliesslich verfügen die Beschwerdeführenden gemäss eigenen Angaben und wie bereits in der vorinstanzlichen Verfügung vom 30. September 2009 sowie im Urteil des Bundesverwaltungsgerichts (...) festgehalten, in Kosovo über ein grosses soziales Beziehungsnetz (vgl. auch A1, S. 3). Die Beschwerdeführerin verfügt überdies laut eigenen Angaben über eine gute Ausbildung und ist Inhaberin zweier im Kosovo domizilierter Firmen (vgl. A1, S. 2), von deren Einkünften die Familie vor ihrer Ausreise sehr gut habe leben können (vgl. A16, F33, S. 6), weshalb nicht davon ausgegangen werden kann, dass die Beschwerdeführenden bei einer Rückkehr in ihre Heimat, in eine existenzbedrohende Situation geraten könnten.</w:t>
      </w:r>
    </w:p>
    <w:p>
      <w:r>
        <w:rPr>
          <w:b/>
        </w:rPr>
        <w:t>E. 6.4</w:t>
      </w:r>
    </w:p>
    <w:p>
      <w:r>
        <w:t>Zusammenfassend ist festzustellen, dass es den Beschwerdeführenden nicht gelungen ist, eine wiedererwägungsrechtlich relevante Sachlage darzulegen, welche es rechtfertigen würde, die rechtskräftige vorinstanzliche Verfügung vom 30. September 2009 aufzuheben. Das BFM hat das Wiedererwägungsgesuch der Beschwerdeführenden vom 23. Dezember 2009 zu Recht abgewiesen.</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8.1</w:t>
      </w:r>
    </w:p>
    <w:p>
      <w:r>
        <w:t>Das mit der Beschwerde gestellte Gesuch um Gewährung der unentgeltlichen Rechtspflege gemäss Art. 65 Abs. 1 VwVG ist abzuweisen, da die Begehren - wie sich aus den vorliegenden Erwägungen ergibt - als aussichtslos zu bezeichnen sind, weshalb die kumulativen Voraussetzungen für die Gewährung der unentgeltlichen Rechtspflege nicht erfüllt sind.</w:t>
      </w:r>
    </w:p>
    <w:p>
      <w:r>
        <w:rPr>
          <w:b/>
        </w:rPr>
        <w:t>E. 8.2</w:t>
      </w:r>
    </w:p>
    <w:p>
      <w:r>
        <w:t>Bei diesem Ausgang des Verfahrens sind die Kosten den Beschwerdeführenden aufzuerlegen (Art. 63 Abs. 1 VwVG) und auf insgesamt Fr. 600.-- festzusetzen (Art. 1-3 des Reglements über die Kosten und Entschädigungen vor dem Bundesverwaltungsgericht vom 21. Februar 2008 [VGKE]).</w:t>
      </w:r>
    </w:p>
    <w:p>
      <w:r>
        <w:rPr>
          <w:b/>
        </w:rPr>
        <w:t>E. 8.3</w:t>
      </w:r>
    </w:p>
    <w:p>
      <w:r>
        <w:t>Das mit der Eingabe vom 1. März 2010 gestellte Gesuch um Gewährung der aufschiebenden Wirkung ist mit vorliegendem Urteil gegenstandslos und die mit Telefax vom 4. März 2010 im Sinne einer vorsorglichen Massnahme einstweilig verfügte Aussetzung des Vollzugs der Wegweisung hinfällig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