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D-1242/2010 vom 4. Januar 2013</w:t>
      </w:r>
    </w:p>
    <w:p>
      <w:r>
        <w:t>Bundesverwaltungsgericht, 2013-01-04, DE</w:t>
      </w:r>
    </w:p>
    <w:p>
      <w:r>
        <w:rPr>
          <w:b/>
        </w:rPr>
        <w:t xml:space="preserve">Quelle: </w:t>
      </w:r>
      <w:r>
        <w:t>https://mcp.opencaselaw.ch/entscheid/bvger_D-1242_2010</w:t>
      </w:r>
    </w:p>
    <w:p>
      <w:r>
        <w:t>FR: TAF D-1242/2010 du 4 janvier 2013</w:t>
      </w:r>
    </w:p>
    <w:p>
      <w:r>
        <w:t>IT: TAF D-1242/2010 del 4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die Vorbringen der Beschwerdeführenden weitestgehend für substanzlos und widersprüchlich. So habe der Beschwerdeführer in der Befragung vom 28. November 2008 zu Protokoll gegeben, Mitte Juni 2008 von der K.______-Partei kontaktiert worden zu sein, um Bücher zu verteilen; gemäss den in der Anhörung vom 8. Mai 2009 gemachten Aussagen habe dieser Kontakt jedoch erst im Juli 2008 stattgefunden, wobei er aufgefordert worden sei, Flugblätter zu verteilen. Weiter habe er erst gesagt, er habe seine Identitätskarte verloren, um später zu Protokoll zu geben, dass diese von der Polizei beschlagnahmt worden sei. Sodann seien die Ausführungen zum Zwischenfall bei der Polizeikontrolle äusserst knapp ausgefallen, wobei das Vorbringen, dass die Polizei auf ihn geschossen habe, als nachgeschoben zu bewerten sei, da er dies erst bei der Anhörung eingebracht habe. Schliesslich hätten Abklärungen ergeben, dass der Beschwerdeführer - entgegen seinen eigenen Aussagen - einen im Jahr 2004 ausgestellten syrischen Pass besessen, mit diesem am 25. März 2004 die türkische Grenze passiert und diesen den zuständigen Behörden 2006 als verloren gegangen gemeldet habe. Der Beschwerdeführer habe seine Aussagen angesichts dieser Abklärungsergebnisse dahingehend berichtigt, dass er mehrmals geschäftlich in der Türkei gewesen sei. Die Beschwerdeführerin habe ausgesagt, dass ihr Mann die Hefte nicht an einem bestimmten Wochentag verteilt habe. Ferner sei er bereits vor dem Durchbrechen der Polizeikontrolle gesucht worden, weshalb die Polizei mehrmals bei Ihnen zu Hause vorstellig geworden sei. In diesem Zusammenhang hätten sie und ihre Kinder die Polizisten einmal auf den Posten begleiten müssen; nach mehreren Stunden sei der Schwiegervater gekommen und habe sie ausgelöst. Auch sie habe wesentliche Vorbringen erst im Verlauf der Anhörung vom 8. Mai 2009 vorgebracht. Darüber hinaus erscheine die Erklärung, der Beschwerdeführer habe von diesen Vorkommnissen nichts gewusst, da er nicht zuhause gewesen sei, als unglaubhaft. Insgesamt müssten die Vorbringen der Beschwerdeführenden im Lichte dieser Ausführungen besehen als unglaubhaft im Sinne von Art. 7 AsylG qualifiziert werden, weshalb deren Asylrelevanz nicht zu prüfen sei. Den Akten seien auch keine Anhaltspunkte zu entnehmen, die gegen die Zulässigkeit, Zumutbarkeit oder Möglichkeit des Vollzugs der Wegweisung sprechen würden, da die Beschwerdeführenden insbesondere über ein ausgedehntes familiäres Beziehungsnetz, ausreichende finanzielle Mittel und langjährige Berufserfahrung verfügten.</w:t>
      </w:r>
    </w:p>
    <w:p>
      <w:r>
        <w:rPr>
          <w:b/>
        </w:rPr>
        <w:t>E. 4.2</w:t>
      </w:r>
    </w:p>
    <w:p>
      <w:r>
        <w:t>In ihrer Beschwerde halten die Beschwerdeführenden der Argumentation der Vorinstanz entgegen, dass sich der Beschwerdeführer in Syrien politisch gegen das herrschende Regime engagiert habe, weshalb er - insbesondere vor dem Hintergrund der systematischen Unterdrückung der Kurden - eine objektiv begründete Furcht habe, asylrelevanten Nachteilen im Sinne von Art. 3 AsylG ausgesetzt zu werden, zumal sein Bruder seit über einem Jahr in Haft sei und niemand wisse, wann er freigelassen werde. Es gelte zu bedenken, dass die kurdische Ethnie, die illegale Ausreise und das Stellen eines Asylgesuchs bereits ausreichen würden, um bei einer allfälligen Rückkehr verhaftet und gefoltert zu werden. Angesichts der weitreichenden Befugnisse und des grossen Wirkungskreises der syrischen Sicherheitskräfte sei auch keine innerstaatliche Schutzalternative ersichtlich. Schliesslich würden einer Rückkehr nach Syrien auch die bereits weit fortgeschrittene Integration und die äusserst ungewisse Zukunft mit grossen, primär wirtschaftlichen Schwierigkeiten entgegenstehen.</w:t>
      </w:r>
    </w:p>
    <w:p>
      <w:r>
        <w:rPr>
          <w:b/>
        </w:rPr>
        <w:t>E. 5.1</w:t>
      </w:r>
    </w:p>
    <w:p>
      <w:r>
        <w:t>Das Bundesverwaltungsgericht kommt nach Prüfung der Akten zum Ergebnis, dass das BFM dem von den Beschwerdeführenden vorgebrachten Sachverhalt bezogen auf die Vorbringen betreffend die Zeit vor deren Ausreise aus Syrien zu Recht keine Grundlage zuerkannte, die die Voraussetzungen der Flüchtlingseigenschaft gemäss Art. 3 AsylG erfüllen könnten. Die Entgegnungen in der Rechtsmitteleingabe vermögen die vorinstanzlichen Erwägungen nicht zu entkräften.</w:t>
      </w:r>
    </w:p>
    <w:p>
      <w:r>
        <w:rPr>
          <w:b/>
        </w:rPr>
        <w:t>E. 5.2</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S. 826 f.; Entscheidungen und Mitteilungen der Schweizerischen Asylrekurskommission [EMARK] 2005 Nr. 21 E. 6.1 S. 190 f.).</w:t>
      </w:r>
    </w:p>
    <w:p>
      <w:r>
        <w:rPr>
          <w:b/>
        </w:rPr>
        <w:t>E. 5.3</w:t>
      </w:r>
    </w:p>
    <w:p>
      <w:r>
        <w:t>Es ist festzustellen, dass die Aussagen der Beschwerdeführenden zu ihren Asylvorbringen - wie von der Vorinstanz zu Recht bemängelt - insgesamt wenig detailreich und unsubstantiiert ausgefallen sind. Die Ausführungen des Beschwerdeführers zum Zwischenfall mit der Polizei erschöpfen sich in wenigen pauschalen Sätzen: Er sei einfach weiter gefahren, als die Polizisten ihre Hände gehoben hätten, worauf diese ihn mit dem Polizeiauto verfolgt hätten; ihm sei zu Fuss die Flucht gelungen, weil es dort einen Wald gebe (vgl. act. A1/11, S. 5 f.; A 30/14 S. 8 f.). So ist es auch für das Gericht nicht nachvollziehbar, wie dem Beschwerdeführer nach dem angeblichen Durchbrechen der Polizeisperre insbesondere hinsichtlich des Umstands, dass die Polizisten - gemäss seinen eigenen Aussagen - ebenfalls motorisiert gewesen seien und er sein Fahrzeug bereits nach etwa 300 bis 400 Meter gestoppt habe, die Flucht gelungen sein soll (vgl. act. A 30/14 S. 8 f.). Sodann blieb bei der Befragung vom 28. November 2008 der dabei angeblich erfolgte Beschuss durch die Polizisten gänzlich unerwähnt. Widersprüchlich äussert sich der Beschwerdeführer auch hinsichtlich des Verlustes seiner Identitätskarte, als dass er erst aussagte, diese verloren zu haben (vgl. act. A 1/11 S. 4), um später zu Protokoll zu geben, diese sei von der Polizei beschlagnahmt worden (vgl. act. A 30/14 S. 3). Dasselbe hat hinsichtlich der Aussage zu seinem Pass zu gelten, indem er erst aussagte, er habe nie einen Pass besessen (vgl. A 1/11 S. 4), um später im Rahmen des ihm zu den Botschaftsabklärungen gewährten rechtlichen Gehörs zuzugeben, im Jahr 2004 einen auf seinen Namen ausgestellten Pass gehabt zu haben (vgl. act. A 30/14 S. 11), mit dem er mehrmals die türkische Grenze passiert habe. Auch erstaunt, dass die Aussagen der Beschwerdeführenden hinsichtlich der angeblichen Mitnahme der Beschwerdeführerin und ihrer Kinder auf den Polizeiposten respektive des Vaters und sodann Bruders des Beschwerdeführers erst bei der Anhörung vom 8. Mai 2009 vorgebracht wurden und sodann erheblich voneinander abweichen. Währenddem die Beschwerdeführerin aussagte, dieser Zwischenfall habe sich bereits eine Woche vor der Polizeikontrolle ereignet (act. A 31/12 S. 6), beharrte der Beschwerdeführer - mit diesem Widerspruch konfrontiert - darauf, dieser Vorfall habe sich ebenfalls am Tag der Polizeikontrolle zugetragen (vgl. act. A 32/3). Im Licht dieser Ausführungen besehen, muss sodann auch die in diesem Zusammenhang angeblich erfolgte Verhaftung des Bruders als unglaubhaft qualifiziert werden. Schliesslich vermochten die Beschwerdeführenden auch nicht glaubhaft zu erklären, warum die Beschwerdeführerin zu Protokoll gab, dass der Beschwerdeführer die Druckerzeugnisse nicht an einem bestimmten Tag verteilt hat (vgl. act. A 31/12 S. 7), währenddem der Beschwerdeführer angab, diese immer freitags ausgeliefert zu haben (act. A 30/14 S. 6). Mit dem Widerspruch konfrontiert gab die Beschwerdeführerin die nicht überzeugende Antwort, es sei normal, dass die kurdischen Männer den Frauen nicht alles erzählen würden. In Anbetracht dessen, dass der Beschwerdeführer dieser Tätigkeit immerhin während mehrerer Monate an einem bestimmten Tag nachgegangen sein will, erachtet es das Gericht als nicht nachvollziehbar, warum dies seiner Frau nicht aufgefallen sein soll. Auch sind die mit Eingabe vom 11. Dezember 2012 eingereichten angeblichen Such- und Haftbefehle des syrischen Geheimdienstes, die angebliche Verhaftung des Cousins und Verletzung des Schwagers nicht geeignet, etwas an den eben gemachten Feststellung zu ändern, da Ersteren aufgrund der hohen Fälschungsanfälligkeit nur ein geringer Beweiswert zukommt und Letztere als Tatsachenbehauptung zu qualifizieren sind.</w:t>
      </w:r>
    </w:p>
    <w:p>
      <w:r>
        <w:rPr>
          <w:b/>
        </w:rPr>
        <w:t>E. 5.4</w:t>
      </w:r>
    </w:p>
    <w:p>
      <w:r>
        <w:t>Zusammenfassend kommt das Bundesverwaltungsgericht zum Schluss, dass die Vorbringen der Beschwerdeführenden betreffend ihre Vorfluchtgründe den Anforderungen an die Glaubhaftigkeit (Art. 7 AslyG) und demnach an die Flüchtlingseigenschaft (Art. 3 AsylG) nicht genügen. Hinzuzufügen ist, dass die allgemeinen Benachteiligungen der kurdischen Bevölkerung in Syrien - wie von der Vorinstanz zu Recht festgestellt - keine asylbeachtliche Verfolgung im Sinne von Art. 3 AsylG darstellen.</w:t>
      </w:r>
    </w:p>
    <w:p>
      <w:r>
        <w:rPr>
          <w:b/>
        </w:rPr>
        <w:t>E. 6.1</w:t>
      </w:r>
    </w:p>
    <w:p>
      <w:r>
        <w:t>Gemäss den vorstehenden Erwägungen konnten die Beschwerdeführenden für den Zeitpunkt der Ausreise keine Gründe im Sinne von Art. 3 AsylG nachweisen oder glaubhaft machen. Massgeblich für die Beurteilung der Flüchtlingseigenschaft nach Art. 3 AsylG ist jedoch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w:t>
      </w:r>
    </w:p>
    <w:p>
      <w:r>
        <w:rPr>
          <w:b/>
        </w:rPr>
        <w:t>E. 6.2</w:t>
      </w:r>
    </w:p>
    <w:p>
      <w:r>
        <w:t>Fraglich ist zuerst, ob objektive Nachfluchtgründe vorliegen. Diese sind dann gegeben, wenn äussere Umstände, auf welche die asylsuchende Person keinen Einfluss nehmen konnte, zur drohenden Verfolgung führen; der von Verfolgung bedrohten Person ist in diesen Fällen die Flüchtlingseigenschaft zuzuerkennen und Asyl zu gewähren. Im vorliegenden Verfahren sind keine Gründe ersichtlich, die unter dem Aspekt objektiver Nachfluchtgründe zur Flüchtlingseigenschaft der Beschwerdeführenden zu führen vermöchten.</w:t>
      </w:r>
    </w:p>
    <w:p>
      <w:r>
        <w:rPr>
          <w:b/>
        </w:rPr>
        <w:t>E. 6.3</w:t>
      </w:r>
    </w:p>
    <w:p>
      <w:r>
        <w:t>Im Folgenden bleibt zu prüfen, ob die Beschwerdeführenden durch ihr Ver­halten nach der Ausreise aus dem Heimatland, einen Grund für eine zukünftige Verfolgung durch die syrischen Behörden gesetzt haben und deshalb (das heisst infolge subjektiver Nachfluchtgründe) die Flüchtlingseigenschaft erfüllen. Da die Beschwerdeführerin keine diesbezüglich relevanten Gründe vorgebracht hat, beziehen sich nachfolgende Ausführungen einzig auf den Beschwerdeführer, namentlich seine Dienstverweigerung und sein exilpoli­ti­sches Engagement in der Schweiz.</w:t>
      </w:r>
    </w:p>
    <w:p>
      <w:r>
        <w:rPr>
          <w:b/>
        </w:rPr>
        <w:t>E. 6.3.1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6.3.2</w:t>
      </w:r>
    </w:p>
    <w:p>
      <w:r>
        <w:t>Der Beschwerdeführer machte mit Hinweis auf seine nach der Einreise begonnene Teilnahme an Demonstrationen in der Schweiz für die Belange der kurdischen Minderheit und seine Aktivitäten auf Facebook das Vorliegen subjektiver Nachfluchtgründe geltend. Dazu reichte er etliche Beweismittel der Veranstaltungen (Flugblätter, Berichte sowie Fotos, auf denen er abgebildet ist), zu den Akten. Auch habe der kurdische Sender J.______ über die Demonstration vom (...) vor der syrischen Vertretung in I.______ berichtet, wobei nicht auszuschliessen sei, dass die syrischen Behörden Kenntnis davon erhalten hätten, da der Sender via Satellit in ganz Syrien empfangen werden könne. Auch sei sein Bruder nach wie vor in Haft.</w:t>
      </w:r>
    </w:p>
    <w:p>
      <w:r>
        <w:rPr>
          <w:b/>
        </w:rPr>
        <w:t>E. 6.3.3</w:t>
      </w:r>
    </w:p>
    <w:p>
      <w:r>
        <w:t>Das BFM vertrat in der Vernehmlassung vom 6. November 2012 die Auffassung, dass der im Ausland aktive syrische Geheimdienst die exilsyrische Bevölkerung nur selektiv überwache. Die exilpolitische Tätigkeit werde nach Einschätzung des BFM erst dann von den syrischen Geheimdienstorganen wahrgenommen, wenn sie einen hohen Grad an Öffentlichkeit erreicht habe und somit eine Gefahr für den syrischen Staat darstelle. Unterhalb dieser Schwelle würden Rückkehrer bei der Einreise zwar durch den Sicherheitsdienst befragt, aber keinen asylrelevanten Massnahmen ausgesetzt. Die vom Beschwerdeführer geltend gemachten, mit Beweismitteln belegten exilpolitischen Aktivitäten seien nicht von derartiger Qualität, dass von einem zukünftigen Verfolgungsinteresse der Behörden auszugehen sei. Die angebliche Haft des Bruders könne nicht ohne weiteres auf den Beschwerdeführer übertragen werden. Insgesamt seien die den Eingaben des Rechtsvertreters beigelegten Beweismittel nicht geeignet, die Flüchtlingseigenschaft des Beschwerdeführers zu begründen.</w:t>
      </w:r>
    </w:p>
    <w:p>
      <w:r>
        <w:rPr>
          <w:b/>
        </w:rPr>
        <w:t>E. 6.3.4</w:t>
      </w:r>
    </w:p>
    <w:p>
      <w:r>
        <w:t>Der Beschwerdeführer hat in der Schweiz an Demonstrationen für der kurdischen Bewegung teilgenommen und sich via Facebook und youtube regelmässig zu politischen Themen geäussert. Er hat sich demnach - wenn auch nicht in herausragender Funktion - exilpolitisch engagiert. Auf einigen der eingereichten Fotografien ist er deutlich erkennbar. Sodann wurde der Demonstrationszug, an welchem er am (...) in I.______ teilgenommen hat, vom Sender J.______ gefilmt. Nach Aussage des Beschwerdeführers haben syrische Beamte seine Familie in Syrien nach Ausstrahlung des Berichtes aufgesucht und sich nach seinem Verbleib erkundigt (vgl. Eingabe des Rechtsvertreters vom 23. November 2011). Darüber hinausgehend hat der Beschwerdeführer in der Befragung vom 28. November 2008 und der Anhörung vom 8. Mai 2009 zu Protokoll gegeben, dass er im Militär als Fahrer ausgebildet worden sei und vor seiner Ausreise einen Marschbefehl erhalten habe, wonach er sich am 15. November 2008 in H.______ an der irakischen Grenze hätte melden müssen (vgl. act. A 1/11 S. 6; A 30/14 S. 11).</w:t>
      </w:r>
    </w:p>
    <w:p>
      <w:r>
        <w:rPr>
          <w:b/>
        </w:rPr>
        <w:t>E. 6.3.5</w:t>
      </w:r>
    </w:p>
    <w:p>
      <w:r>
        <w:t>Gemäss den dem Gericht vorliegenden Informationen wird Dienstverweigerung in Syrien - je nach den spezifischen Umständen - mit einer Haftstrafe von einem bis fünf Monaten bis - in Kriegszeiten - fünf Jahren sanktioniert; wer sich dem Wehrdienst durch die Ausreise ins Ausland entzieht, hat eine Gefängnisstrafe von 3 Monaten bis zu 2 Jahren und einer Busse zu gegenwärtigen (vgl. Schweizerische Flüchtlingshilfe SFH, Syrien, Update: Aktuelle Entwicklungen vom 20. August 2008, S. 14). Darüber hinausgehend kommen verschiedenen Quellen zum Schluss, dass es überwiegend wahrscheinlich ist, dass eine Person, die während ihres Auslandaufenthaltes zum Wehrdienst einberufen wurde, bei ihrer Einreise durch die syrischen Behörden identifiziert werden, da der Name auf einer entsprechenden Suchliste zu finden sein würde (vgl. UK Home Office, Country of Origin Information Report Syria vom 15. August 2012, S. 69 f.; Menschenrechtliche Fragestellungen zu KurdInnen in Syrien, Bericht zu einer gemeinsamen Fact-Finding-Mission des Danish Immigration Service (DIS) und von ACCORD/Österreichisches Rotes Kreuz nach Damaskus (Syrien), Beirut (Libanon) und Erbil und Dohuk (Region Kurdistan-Irak) vom 21. Januar bis 8. Februar 2010, publiziert im Mai 2010, S. 74 f.). Dabei werde die Person bei der Einreise verhaftet und für das Verhör den syrischen Sicherheitsbehörden überreicht.</w:t>
      </w:r>
    </w:p>
    <w:p>
      <w:r>
        <w:rPr>
          <w:b/>
        </w:rPr>
        <w:t>E. 6.3.6</w:t>
      </w:r>
    </w:p>
    <w:p>
      <w:r>
        <w:t>Angesichts der aktuellen politischen Entwicklung im Heimatland des Beschwerdeführers ist derzeit - gerade auch hinsichtlich der eben gemachten Ausführungen - nicht mit der erforderlichen Sicherheit auszuschliessen, dass seine exilpolitische Tätigkeit in das Visier des syrischen Geheimdienstes geraten ist und er im Fall seiner Rückkehr nach Syrien von Geheimdienstmitarbeitern verfolgt würde. Sich angesichts der Kriegssituation im Heimatland darauf zu verlassen, dass die syrischen Sicherheitskräfte keine flächendeckende Überwachung der im Ausland lebenden Exilopponenten vornimmt, vermag vor dem Hintergrund der bekanntgewordenen systematischen Bespitzelung von Exilsyrern in anderen europäischen Ländern durch syrische Geheimagenten nicht zu überzeugen (vgl. Presseerklärung von Pro Asyl vom 8. Februar 2012 "Bespitzelung der Exilsyrer wurde bisher bagatellisiert" zur Festnahme zweier mutmasslicher syrischer Spione in Berlin; Amnesty International, Menschenrechtskrise in Syrien, Krise in Syrien erfordert Abschiebestopp und Aussetzung des Rückübernahmeankommens, Berlin, 14. März 2012). In einigen Fällen seien auch die in Syrien lebenden Familienangehörigen der politisch aktiven Exilsyrer verfolgt, inhaftiert und gefoltert worden (vgl. Amnesty International, The long reach of the Mukhabaraat: violence and harassment against Syriens abroad and their relatives back home, Oktober 2011). Angesichts dessen, dass der syrische Geheimdienst auch im Ausland aktiv ist und sich mit dem Ausforschen syrischer Oppositioneller beschäftigt, ist es durchaus denkbar, dass dieser von der Einreichung eines Asylgesuchs in der Schweiz erfährt, insbesondere wenn die Person sich exilpolitisch betätigt oder mit oppositionellen Gruppierungen in Verbindung gebracht werden kann. Das Stellen eines Asylantrages im Ausland wird in Syrien als Opposition zur Regierung angesehen (vgl. Amnesty International, Syria, Briefing to the Commitee Against Torture, 2010, S. 4; UK Home Office Border Agency, Operational Guidance Note Syria, 11.2011, S. 13), wobei rückgeführte abgewiesene Asylsuchende bereits an der Grenze oder am Flughafen meist sofort verhaftet und eingehend verhört würden sowie mit Misshandlung rechnen müssten (vgl. Danish Immigration Service &amp; ACCORD, Human rights issues concerning Kurds in Syria, Report from a joint fact finding mission by the Danish Immigration Service (DIS) and ACCORD/Austrian Red Cross to Damascus, Syria, Beirut, Lebanon, and Erbil and Dohuk, Kurdistan Region of Iraq (KRI), Mai 2010, S. 55 f.). Für die Zeit vor dem Ausbruch der gegenwärtigen Unruhen wird berichtet, dass Inhaftierte dann zumeist nach wenigen Wochen entlassen würden, wenn sie nicht wegen ihres politischen Profils in den Listen der Geheimdienste vermerkt seien (Danish Immigration Service &amp; ACCORD, a.a.O.). Für die Zeit nach dem Ausbruch der Unruhen drängt sich indessen eine vorsichtigere Einschätzung auf. Es wird berichtet, dass Folter und andere Misshandlung weit verbreitet sind und straflos in Polizeistationen und geheimdienstlichen Haftzentren angewandt würden (Amnesty International: End human rights violations In Syria, Amnesty International Submission to the UN Universal Perlodic Review, October 2011, Juli 2011, S. 6; Amesty International, Deadly Detention, Deaths in custody amid popular protest in Syria, August 2011, S. 9 f.). Vor dem Hintergrund des Überlebenskampfes des syrischen Regimes und der Intervention aus dem Ausland in diesem Kampf ist es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angesichts der aktuellen politischen Lage tiefer zu setzen als bisher.</w:t>
      </w:r>
    </w:p>
    <w:p>
      <w:r>
        <w:rPr>
          <w:b/>
        </w:rPr>
        <w:t>E. 6.3.7</w:t>
      </w:r>
    </w:p>
    <w:p>
      <w:r>
        <w:t>Zunächst ist festzustellen, dass sich der Beschwerdeführer in den Vergangenheit, wenn auch ohne dabei ein herausragendes Profil generiert zu haben, exilpolitisch engagiert hat. Dabei kann auf die etlichen eingereichten Beweismittel wie Fotos, Videos, Ausdrucke des Facebook Profils verwiesen werden.</w:t>
      </w:r>
    </w:p>
    <w:p>
      <w:r>
        <w:rPr>
          <w:b/>
        </w:rPr>
        <w:t>E. 6.3.8</w:t>
      </w:r>
    </w:p>
    <w:p>
      <w:r>
        <w:t>Darüber hinausgehend hat der Beschwerdeführer - wie oben bereits festgestellt - den Wehrdienst verweigert, indem er dem Aufgebot sich am 15. November 2008 in H.______ an der irakischen Grenze zu melden, offensichtlich nicht nachgekommen ist, da er am 14. November 2008 in die Schweiz einreiste. Der Umstand, dass der Beschwerdeführer dieses Faktum in der Anhörung vom 8. Mai 2009 erst auf Nachfrage hin erwähnte (vgl. act. A 30/14 S. 11), vermag den Beweiswert der Aussage nicht zu schmälern. Vielmehr geht aus den Akten hervor, dass sich der Beschwerdeführer der Bedeutung seiner Dienstverweigerung für sein Asylverfahren grundsätzlich nicht bewusst gewesen sein dürfte. So erwähnt er die Dienstverweigerung bereits in der Befragung vom 28. November 2008 nicht im Zusammenhang mit seinen Asylgründen, sondern erst auf die Frage, ob er ausser dem Erwähnten (seinen Asylgründen) jemals Probleme mit der Armee gehabt habe (vgl. act. A 1/11 S. 6). Unbesehen davon wird die Glaubhaftigkeit dieser Vorbringen von der Vorinstanz auch nirgends in Zweifel gezogen. Dieser Umstand ist geeignet, um im Falle seiner Rückreise das Interesse der syrischen Behörden auf sich zu ziehen. An dieser Feststellung vermag auch das Abklärungsergebnis der Schweizer Vertretung in L.______ vom 27. Januar 2009, wonach der Beschwerdeführer in Syrien nicht gesucht werde, nichts zu ändern, da in Anbetracht der Struktur des syrischen Geheimdienstapparates sich Zweifel daran ergeben, ob Ahndungsmassnah­men sämtlicher potenzieller Verfolger wirklich mit hinrei­chender Schlüssigkeit abgeklärt werden können (vgl. dazu der Bericht der Schweize­rischen Flüchtlingshilfe [SFH], Syrien: Zuverlässigkeit von Bot­schafts-abklärungen: "von den Behör­den gesucht", Bern, 7. September 2010). Vorliegend wurde in der Botschafts­antwort unter anderem festgehal­ten "N'est pas recherché par les autorités syriennes". Im er­wähnten SFH-Be­richt wird darauf hingewiesen, dass die Mitteilung, der Betroffene werde von den Behörden nicht gesucht, nicht geeignet ist, die Gefährdungssituation des Betroffenen abzuschätzen (SFH, a.a.O., S. 5 f.). Hinzu kommt, dass die Botschaftsantwort ausge­sprochen knapp ausgefallen ist. Unklar ist, bei welchen Behörden nachgeforscht wurde.</w:t>
      </w:r>
    </w:p>
    <w:p>
      <w:r>
        <w:rPr>
          <w:b/>
        </w:rPr>
        <w:t>E. 6.3.9</w:t>
      </w:r>
    </w:p>
    <w:p>
      <w:r>
        <w:t>Demnach ist davon auszugehen, dass der Beschwerdeführer im Falle seiner Rückkehr aufgrund seines Fernbleibens im Militär, seines exilpolitischen Engagements i.V.m. mit dem Umstand, dass die kurdische Minderheit einem ständigen Misstrauen der syrischen Behörden ausgesetzt ist (vgl. hierzu bereits EMARK 2005 Nr. 7 E. 7.2. mit weiteren Hinweisen; siehe auch UK Border Agency, Operational Guidance Note, Syria vom 6. Juli 2012) mit einem Verhör zu rechnen hat. Gegenstand eines solchen könnten entweder seine eigenen exilpolitischen Tätigkeiten sein oder aber seine (vermeintlichen) Kontakte zu Oppositionellen oder Kenntnisse der Exilszene in der Schweiz. Dabei ist zu befürchten, dass die syrischen Sicherheitsbehörden auch auf Gewaltmethoden zurückgreifen würden.</w:t>
      </w:r>
    </w:p>
    <w:p>
      <w:r>
        <w:rPr>
          <w:b/>
        </w:rPr>
        <w:t>E. 6.3.10</w:t>
      </w:r>
    </w:p>
    <w:p>
      <w:r>
        <w:t>Angesichts der weit reichenden Vollmachten und des Wirkungsfeldes der zahlreichen syrischen Sicherheits- und Geheimdienste ist hierbei auszuschliessen, dass der Beschwerdeführer in seinem Heimatland an einem Ort ausserhalb seiner Heimatprovinz vor Verfolgung sicher wäre, so dass ihm keine innerstaatliche Schutzalternative offen steht (vgl. hierzu bereits EMARK 2004 Nr. 1 E. 6b S. 10; 2005 Nr. 7 E. 7.2.2. S. 72; allgemein zur inländischen Schutzalternative BVGE 2011/51).</w:t>
      </w:r>
    </w:p>
    <w:p>
      <w:r>
        <w:rPr>
          <w:b/>
        </w:rPr>
        <w:t>E. 6.4</w:t>
      </w:r>
    </w:p>
    <w:p>
      <w:r>
        <w:t>Zusammenfassend ist somit festzustellen, dass die Flüchtlingseigenschaft des Beschwerdeführers angesichts subjektiver Nachfluchtgründe zu bejahen ist, da er die Voraussetzungen von Art. 3 AsylG aus den soeben erwähnten Gründen erfüllt. Die Beschwerdeführerin und die Kinder sind ebenfalls als Flüchtlinge anzuerkennen (Art. 51 AsylG). Die Asylberechtigung bleibt den Beschwerdeführenden indessen aufgrund der Ausschlussklausel von Art. 54 AsylG verwehrt.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7.3</w:t>
      </w:r>
    </w:p>
    <w:p>
      <w:r>
        <w:t>Die Beschwerdeführenden verfügen weder über eine fremdenpolizeiliche Aufenthaltsbewilligung noch über einen Anspruch auf Erteilung einer solchen. Die Wegweisung wurde demnach zu Recht angeordnet (vgl. Art. 44 Abs. 1 AsylG; EMARK 2001/21).</w:t>
      </w:r>
    </w:p>
    <w:p>
      <w:r>
        <w:rPr>
          <w:b/>
        </w:rPr>
        <w:t>E. 7.4</w:t>
      </w:r>
    </w:p>
    <w:p>
      <w:r>
        <w:t>Aufgrund der begründeten Furcht des Beschwerdeführers, in Syrien künftig im Sinne von Art. 3 AsylG verfolgt zu werden, erweist sich der Vollzug der Wegweisung dagegen wegen drohender Verletzung des flüchtlingsrechtlichen Gebots des Non-Refoulements als unzulässig (Art. 83 Abs. 1 und des Bundesgesetzes vom 16. Dezember 2005 über die Ausländerinnen und Ausländer [AuG, SR 142.20]).</w:t>
      </w:r>
    </w:p>
    <w:p>
      <w:r>
        <w:rPr>
          <w:b/>
        </w:rPr>
        <w:t>E. 8</w:t>
      </w:r>
    </w:p>
    <w:p>
      <w:r>
        <w:t>Die Beschwerde ist folglich teilweise gutzuheissen, soweit die Anerkennung der Flüchtlingseigenschaft und die Feststellung der Unzulässigkeit des Vollzugs der Wegweisung beantragt werden. Soweit die Gewährung von Asyl und die Aufhebung der Wegweisung beantragt wird, ist die Beschwerde abzuweisen. Die angefochtene Verfügung vom 11. Februar 2010 ist demzufolge entsprechend aufzuheben, soweit dies nicht bereits wiedererwägungsweise durch das BFM mit Verfügung vom 7. November 2011 in Bezug auf den Wegweisungsvollzug erfolgt ist. Das BFM wird angewiesen die Beschwerdeführenden als Flüchtlinge vorläufig aufzunehmen.</w:t>
      </w:r>
    </w:p>
    <w:p>
      <w:r>
        <w:rPr>
          <w:b/>
        </w:rPr>
        <w:t>E. 9</w:t>
      </w:r>
    </w:p>
    <w:p>
      <w:r>
        <w:t>Bei diesem Ausgang des Verfahrens wären die Kosten teilweise den Beschwer­de­führerenden aufzuerlegen (Art. 63 Abs. 1 VwVG). Diese stellten in ihrer Beschwerde jedoch ein Gesuch um unentgeltliche Rechtspflege im Sinne von Art. 65 Abs. 1 VwVG. Gemäss dieser Bestimmung wird von der Erhe­bung von Verfahrenskosten abgesehen, wenn die Partei nicht über die erforderlichen Mittel verfügt und ihre Beschwerdevorbringen nicht aussichtslos erscheinen. Die Bedürftigkeit ist durch die mit Eingabe vom 1. März 2010 eingereichte Fürsorgebestätigung belegt. Nach dem Gesagten waren die Begehren auch nicht als aussichtslos zu bezeichnen. Das Gesuch um un­entgeltliche Rechtspflege im Sinne von Art. 65 Abs. 1 VwVG ist somit gutzuheissen und es sind keine Kosten aufzuerlegen.</w:t>
      </w:r>
    </w:p>
    <w:p>
      <w:r>
        <w:rPr>
          <w:b/>
        </w:rPr>
        <w:t>E. 10</w:t>
      </w:r>
    </w:p>
    <w:p>
      <w:r>
        <w:t>Bei diesem Ausgang des Verfahrens ist von einem teilweisen Obsiegen der Beschwerdeführenden auszugehen, wobei bei Verfahrenskonstellationen wie der vorliegenden (Gutheissung hinsichtlich der Flüchtlingseigenschaft und des Wegweisungsvollzuges) ein rechnerischer Grad des Durchdringens von zwei Dritteln angenommen wird. Gemäss Art. 64 Abs. 1 VwVG kann die Beschwerdeinstanz der obsiegenden Partei von Amtes wegen oder auf Begehren eine Entschädigung für die ihr erwachsenen notwendigen und verhältnismässig hohen Kosten zusprechen (Art. 7 ff. des Reglements vom 21. Februar 2008 über die Kosten und Entschädigungen vor dem Bundesverwaltungsgericht ([VGKE, SR 173.320.2]). Der ursprünglich mandatierte Rechtsvertreter hat keine Kostennote eingereicht. Der seit dem 14. November 2011 mandatierte Rechtsvertreter hat mit Eingabe vom 17. Dezember 2012 eine Kostennote über Fr. (...) (inklusive Auslagen in der Höhe von Fr. (...)) zu den Akten gereicht, die als angemessen erscheint (Art. 10 Abs. 2 und Art. 14 VGKE). Unter Berücksichtigung der Bemessungsgrundsätze (Art. 9 - 13 VGKE) und der eingereichten Kostennote ist von einem Gesamtbetrag von pauschal Fr. (...) auszugehen, weshalb angesichts des nicht vollumfänglichen Obsiegens eine angemessene Parteientschädigung von total Fr. (...) (inkl. Auslagen und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