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D-1235/2020 vom 29. Januar 2020</w:t>
      </w:r>
    </w:p>
    <w:p>
      <w:r>
        <w:t>Bundesverwaltungsgericht, 2020-01-29, DE</w:t>
      </w:r>
    </w:p>
    <w:p>
      <w:r>
        <w:rPr>
          <w:b/>
        </w:rPr>
        <w:t xml:space="preserve">Quelle: </w:t>
      </w:r>
      <w:r>
        <w:t>https://mcp.opencaselaw.ch/entscheid/bvger_D-1235_2020_d20200129</w:t>
      </w:r>
    </w:p>
    <w:p>
      <w:r>
        <w:t>FR: TAF D-1235/2020 du 29 janvier 2020</w:t>
      </w:r>
    </w:p>
    <w:p>
      <w:r>
        <w:t>IT: TAF D-1235/2020 del 29 gennaio 2020</w:t>
      </w:r>
    </w:p>
    <w:p>
      <w:pPr>
        <w:pStyle w:val="Heading2"/>
      </w:pPr>
      <w:r>
        <w:t>Regeste</w:t>
      </w:r>
    </w:p>
    <w:p>
      <w:r>
        <w:t>Asyl (ohne Wegweisungsvollzug) | Asyl (ohne Wegweisungsvollzug); Verfügung des SEM vom 29.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D-1235/2020 Seite 9 zuständig für die Beurteilung der vorliegenden Beschwerde und entschei- det auf dem Gebiet des Asyls endgültig, ausser bei Vorliegen eines Auslie- ferungsersuchens des Staates, vor welchem die beschwerdeführen-de Person Schutz sucht (Art. 105 AsylG; Art. 83 Bst. d Ziff. 1 BGG). Eine sol- che Ausnahme im Sinne von Art. 83 Bst. d Ziff. 1 BGG liegt nicht vor, wes- 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 unter Vorbehalt der nachfolgenden Erwägungen (vgl. E. 6.3) –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w:t>
      </w:r>
    </w:p>
    <w:p>
      <w:r>
        <w:t>D-1235/2020 Seite 10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Die Gewäh- rung des Asyls kann nicht dazu dienen, einen Ausgleich für vergangenes Unrecht zu schaffen, sondern bezweckt, Schutz vor künftiger Verfolgung zu gewähren (vgl. BVGE 2008/4 E. 5.4). Veränderungen der objektiven Si- tuation im Heimat- oder Herkunftsstaat zwischen Ausreise und Asylent- scheid sind zugunsten und zulasten der asylsuchenden Person zu berück- sichtigen (vgl. BVGE 2010/57 E. 2.6, 2008/34 E. 7.1 und 2008/12 E. 5.2).</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4.1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4.2</w:t>
      </w:r>
    </w:p>
    <w:p>
      <w:r>
        <w:t>In Bezug auf das Vorbringen des Beschwerdeführers, er befürchte, von den afghanischen Behörden für ein im Jahr 2015 von einem Schüler ver- übtes Attentat auf ein (…) verantwortlich gemacht zu werden, ist dem SEM zuzustimmen, dass Vorbehalte gegenüber der Glaubhaftigkeit der entspre- chenden Aussagen des Beschwerdeführers anzubringen sind. Das be- sagte Attentat wurde vom Beschwerdeführer weder belegt noch hat er schlüssig dargetan, dass er in diesem Zusammenhang behördlich gesucht worden sei. Die legal erfolgte Ausreise aus Afghanistan des Beschwerde- führers im Herbst 2015 über den Flughafen von F._______ unter Vorwei- sung seines eigenen Reisepasses spricht gegen eine damals bestehende behördliche Verfolgung seiner Person. Im Übrigen ist festzustellen, dass</w:t>
      </w:r>
    </w:p>
    <w:p>
      <w:r>
        <w:t>D-1235/2020 Seite 11 unabhängig von der Frage der Glaubhaftigkeit des besagten Fluchtvorbrin- gens nicht davon auszugehen ist, dass dem Beschwerdeführer in Zusam- menhang mit dem besagten Anschlag auf ein (…) im heutigen Zeitpunkt Verfolgung drohen würde. Seit der Ausreise des Beschwerdeführers im Herbst 2015 hat sich die politische Situation in Afghanistan grundlegend verändert. Die damalige afghanische Regierung, vor deren Verfolgung der Beschwerdeführer sich fürchte, existiert nicht mehr. Die Taliban haben im August 2021 faktisch die Macht im Land übernommen. Dass diese ein In- teresse an der Aufklärung eines Attentats auf die von ihnen bekämpften vormaligen Machthaber haben würden, ist auszuschliessen.</w:t>
      </w:r>
    </w:p>
    <w:p>
      <w:r>
        <w:rPr>
          <w:b/>
        </w:rPr>
        <w:t>E. 4.3</w:t>
      </w:r>
    </w:p>
    <w:p>
      <w:r>
        <w:t>In Bezug auf das Vorbringen des Beschwerdeführers, vor seiner Aus- reise aus Afghanistan von den Taliban bedroht worden zu sein, ist festzu- stellen, dass die diesbezüglichen Ausführungen des Beschwerdeführers nicht zu überzeugen vermögen. Das SEM hat berechtigterweise Zweifel an den betreffenden Schilderungen des Beschwerdeführers geäussert. Es ist zwar nicht anzuzweifeln, dass der Beschwerdeführer in Afghanistan als Lehrer gearbeitet hat. Er vermag aber nicht glaubhaft darzutun, dass er deswegen in den Fokus der Taliban geraten und von diesen gezielt verfolgt worden sei. Für eine massgebliche Beeinträchtigung des Beschwerdefüh- rers bei der BzP vom 18. Januar 2016 infolge einer am (…) 2016 durchge- führten (…) ergeben sich aus den Akten keine konkreten Anhaltspunkte; laut dem Austrittsbericht des (…) vom (…) 2016 wurde der Beschwerde- führer am (…) 2016 in gutem Allgemeinzustand aus dem Krankenhaus ent- lassen (vgl. A12). Zwar ist allein darin, dass der Beschwerdeführer bei der BzP vom 18. Januar 2016 noch nicht erwähnt hat, dass die Taliban ihn auch zur Zusammenarbeit aufgefordert hätten, kein erheblicher Wider- spruch in seinen Aussagen zu erkennen, nachdem er im Rahmen der BzP nur in verkürzter Form zu seinen Fluchtgründen befragt wurde (vgl. den entsprechenden Vermerk im Befragungsprotokoll A5 S. 7) und er den Kern- punkt des Fluchtgrunds – die telefonische und schriftliche Bedrohung durch die Taliban wegen seiner Lehrtätigkeit – damals bereits genannt hat (vgl. A5 S. 7). Aber bei der eingehenden, mehrstündigen Anhörung vom 13. Dezember 2017, bei der dem Beschwerdeführer umfassend Gelegenheit zur detaillierten Schilderung der Behelligungen durch die Taliban geboten wurde, blieben seine Ausführungen trotz gezielter Rückfragen der Befra- gungsleitung und der anwesenden Hilfswerksvertretung über weite Stre- cken substanzarm und auch nicht widerspruchsfrei. Der Beschwerdeführer wich den gestellten Fragen wiederholt aus, antwortete nur vage (vgl. bspw. A18 S. 3 F17, A18 S. 12 F101 und S. 13 F102/F104) und verstrickte sich</w:t>
      </w:r>
    </w:p>
    <w:p>
      <w:r>
        <w:t>D-1235/2020 Seite 12 bei erneutem Nachhaken und der Aufforderung der Befragerin, die Ereig- nisse genauer und detaillierter zu schildern, in Widersprüche. So weisen die Angaben des Beschwerdeführers zum zeitlichen Ablauf der Ereignisse und zur Häufigkeit der Behelligungen gewichtige Widersprüche auf. Bei der BzP vom 18. Januar 2016 sagte der Beschwerdeführer aus, er sei seit ei- nem Jahr von den Taliban bedroht worden und diese hätten ihn in dieser Zeit vier oder fünf Mal kontaktiert (vgl. A5 S. 7), wohingegen er bei der Anhörung vom 13. Dezember 2017 zu Protokoll gab, er sei erst etwa zwei bis vier (vgl. A18 S. 13 F102) respektive drei (vgl. A18 S. 14 F112) bezie- hungsweise drei bis vier Monate (vgl. A18 S. 13 F104) vor der im Herbst 2015 erfolgten Ausreise erstmals angerufen worden und die Taliban hätten ihn ein bis zwei Mal pro Woche kontaktiert (vgl. A18 S. 13 F102). Diese Widersprüche sind so gravierend, dass sie als erheblich zu bezeichnen sind. Auch die übrigen Angaben des Beschwerdeführers zum Verlauf der Geschehnisse sind nicht logisch nachvollziehbar und weisen wiederum ge- wichtige Widersprüche auf, gab er doch an, seine Telefonnummer etwa zehn bis vierzehn Tage vor der Ausreise geändert (vgl. A18 S. 13 F106) und danach einen Drohbrief erhalten zu haben, sagte aber gleichzeitig aus, er habe den besagten Drohbrief schon etwa zwanzig Tage vor der Ausreise bei ihm zuhause in D._______ vorgefunden (vgl. A18 S. 3 F18), mithin zu einem Zeitpunkt, an dem er sich gemäss anderslautender Angabe aber be- reits in F._______ und nicht mehr in D._______ aufgehalten habe (vgl. A18 S. 14 F115/F116). Im Übrigen machte der Beschwerdeführer auch zu sei- nem Reisepass widersprüchliche Angaben, kündigte er bei der BzP doch die Einreichung dieses Dokuments, das sich bei einem Freund in der G._______ befinde, an (vgl. A5 S. 6), wohingegen er bei der Anhörung aussagte, ein Schlepper habe ihm den Pass unterwegs abgenommen und eine Beibringung sei ihm nicht möglich (vgl. A18 S. 7 F63). Insgesamt be- trachtet gelingt es dem Beschwerdeführer nicht, in Bezug auf die geltend gemachte Bedrohung durch die Taliban ein nachvollziehbares und in sich stimmiges Bild des Erlebten zu zeichnen. Seine Schilderungen überzeu- gen nicht und er vermag damit nicht glaubhaft zu machen, dass er persön- lich seitens der Taliban bedroht worden sei. Der Beweiswürdigung des SEM ist ebenfalls zuzustimmen. Mit den vorgelegten Beweismitteln ver- mag der Beschwerdeführer die geltend gemachte Verfolgung seitens der Taliban nicht zu belegen. Der Drohbrief, der von den Taliban stamme, ist angesichts der vorstehenden Erwägungen nicht geeignet, die Zweifel an der Glaubhaftigkeit der Vorbringen des Beschwerdeführers zu beseitigen, zumal derartige Dokumente – wie von der Vorinstanz zutreffend bemerkt wurde – ohne Weiteres gefälscht oder käuflich erworben werden können. Dem besagten Dokument kann folglich kein rechtserheblicher Beweiswert</w:t>
      </w:r>
    </w:p>
    <w:p>
      <w:r>
        <w:t>D-1235/2020 Seite 13 zugemessen werden. Im Übrigen nimmt dieses Schreiben inhaltlich keinen Bezug auf die Lehrertätigkeit des Beschwerdeführers, die seinen Angaben zufolge Anlass für die Verfolgung gewesen sei. Des Weiteren steht dessen Datierung vom (…) im Widerspruch zu den Angaben des Beschwerdefüh- rers, dieses Dokument erst wenige Wochen vor der im Herbst 2015 erfolg- ten Ausreise erhalten zu haben. Dem Schreiben der Dorfbewohner kann ebenfalls kein massgeblicher Beweiswert zugemessen werden; dieses wiederholt lediglich die (unglaubhafte) Aussage des Beschwerdeführers, als Lehrer bedroht worden zu sein und basiert folglich auf reinem Hören- sagen. Im Übrigen hat der Beschwerdeführer angegeben, nur dem Schul- leiter und seinen Familienangehörigen von den Behelligungen berichtet zu haben, sich aber nicht an die (damaligen) Behörden oder andere Stellen – wie die Dorfältesten – gewendet zu haben (vgl. A18 S. 13 F110), so dass nicht ersichtlich ist, woher die Dorfbewohner, welche den Brief angeblich unterzeichnet haben, ihre Informationen gehabt haben sollten. Aus den Ausbildungszertifikaten des Beschwerdeführers und den Dokumenten be- treffend die Familie (Fotos von Frau und Kindern, Familienschein, Überset- zung Tazkiras, Krankheitsbescheinigung der Frau) ergeben sich keine An- haltspunkte für eine Verfolgung des Beschwerdeführers. Mit den Ausfüh- rungen in den Rechtsmitteleingaben vermag der Beschwerdeführer den aufgezeigten Unstimmigkeiten nichts Substanzielles entgegenzusetzen und die Zweifel an seinen Angaben nicht auszuräumen beziehungsweise keine im Zeitpunkt seiner Ausreise aus Afghanistan im Jahr 2015 gezielt gegen ihn gerichtete Verfolgung im Sinne von Art. 3 AsylG seitens der Ta- liban darzulegen. Im damaligen Zeitpunkt erfüllte er damit die Flüchtlings- eigenschaft gemäss Art. 3 AsylG nicht.</w:t>
      </w:r>
    </w:p>
    <w:p>
      <w:r>
        <w:rPr>
          <w:b/>
        </w:rPr>
        <w:t>E. 4.4</w:t>
      </w:r>
    </w:p>
    <w:p>
      <w:r>
        <w:t>Es bleibt zu prüfen, ob dem Beschwerdeführer wegen seiner Tätigkeit als ([…]-)Lehrer bei einer heutigen (hypothetischen) Rückkehr nach Afgha- nistan Verfolgung seitens der Taliban im Sinne von Art. 3 AsylG drohen würde. Dafür liegen aufgrund der Aktenlage keine genügend konkreten An- haltspunkte vor. Die Zuerkennung der Flüchtlingseigenschaft erfordert den gezielten, auf die betreffende Person individuell fokussierten Willen des Verfolgers, diese bestimmte Person unmittelbar ernsthaften Nachteilen im Sinne des Gesetzes zu unterwerfen. Die nunmehr etliche Jahre zurücklie- gende Lehrtätigkeit des Beschwerdeführers vermag eine solche Furcht nicht zu begründen. Allein dadurch begründet er kein Risikoprofil im Sinne der massgeblichen Praxis und damit eine relevante Gefährdung seiner Person gemäss Art. 3 AsylG. Gemäss konstanter Rechtsprechung des Bundesverwaltungsgerichts sind bei der Beurteilung der Sicherheitslage in</w:t>
      </w:r>
    </w:p>
    <w:p>
      <w:r>
        <w:t>D-1235/2020 Seite 14 Afghanistan zwar in bestimmten Fallkonstellationen Gruppen von Perso- nen erkennbar, die aufgrund ihrer Exponiertheit einem erhöhten Verfol- gungsrisiko ausgesetzt sein können (wie der afghanischen Regierung na- hestehende Personen; vgl. dazu bspw. die Urteile des BVGer D-7433/2018 vom 5. Dezember 2019 E. 6.2.6 und D-6939/2017 vom 3. Juni 2019 E. 5.4), jedoch führt ein erhöhtes Risikoprofil in diesem Sinne praxisgemäss für sich allein noch nicht zu begründeter Furcht vor Verfolgung. Die abstrakte Gefährdung allein vermag die Flüchtlingseigenschaft nicht zu begründen. Dafür ist erforderlich, dass sich die abstrakte Gefährdung individuell kon- kretisiert hat. Eine derartige persönlich konkretisierte Gefährdung vermag der Beschwerdeführer mit seinen Vorbringen nicht nachzuweisen oder zu- mindest glaubhaft zu machen. Den vom Bundesverwaltungsgericht beigezogenen Asylakten der Schwes- ter und des Schwagers des Beschwerdeführers lassen sich auch keine konkreten Anhaltspunkte für die Annahme entnehmen, dem Beschwerde- führer würden aufgrund der Verwandtschaft gezielte (Reflex-)Verfolgungs- massnahmen im Sinne von Art. 3 AsylG von Seiten der Taliban drohen. Solches machte der Beschwerdeführer auch nicht geltend. Schliesslich genügt auch die Zugehörigkeit des Beschwerdeführers zu der Ethnie der C._______ allein nicht, um eine gezielt gegen ihn gerichtete flüchtlingsrelevante Verfolgung seitens der Taliban anzunehmen. Soweit der Beschwerdeführer generell auf die prekäre Sicherheitssituation in Af- ghanistan zufolge der starken Präsenz der Taliban hinweist, die nunmehr in eine Machtübernahme mündete, wurde diesem Aspekt bereits durch die Anordnung der vorläufigen Aufnahme Rechnung getragen.</w:t>
      </w:r>
    </w:p>
    <w:p>
      <w:r>
        <w:rPr>
          <w:b/>
        </w:rPr>
        <w:t>E. 4.5</w:t>
      </w:r>
    </w:p>
    <w:p>
      <w:r>
        <w:t>Zusammenfassend ist es dem Beschwerdeführer nicht gelungen, nachzuweisen oder zumindest glaubhaft zu machen, im Zeitpunkt seiner Ausreise aus Afghanistan im Jahr 2015 asyl- respektive flüchtlingsrechtlich relevanter Verfolgung seitens der Taliban gemäss Art. 3 AsylG ausgesetzt gewesen zu sein. Konkrete Anhaltspunkte für eine objektiv begründete Furcht vor künftiger gezielter, asylrechtlich relevanter Verfolgung des Be- schwerdeführers durch die Taliban im Sinne von Art. 3 AsylG liegen auf- grund der Aktenlage ebenfalls nicht vor. Das SEM hat demnach die Flücht- lingseigenschaft zu Recht verneint und das Asylgesuch zutreffend abge- lehnt.</w:t>
      </w:r>
    </w:p>
    <w:p>
      <w:r>
        <w:rPr>
          <w:b/>
        </w:rPr>
        <w:t>E. 5</w:t>
      </w:r>
    </w:p>
    <w:p>
      <w:r>
        <w:t>Lehnt das SEM das Asylgesuch ab oder tritt es darauf nicht ein, so verfügt</w:t>
      </w:r>
    </w:p>
    <w:p>
      <w:r>
        <w:t>D-1235/2020 Seite 15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Nachdem das SEM in seiner Verfügung vom 29. Januar 2020 die vor- läufige Aufnahme des Beschwerdeführers in der Schweiz wegen Unzumut- barkeit des Wegweisungsvollzugs angeordnet hat, erübrigen sich praxis- gemäss weitere Ausführungen zur Zulässigkeit, Zumutbarkeit und Möglich- keit des Wegweisungsvollzugs (vgl. auch E. 6.3). Mit dem vorliegenden Entscheid tritt die vorläufige Aufnahme formell in Kraft.</w:t>
      </w:r>
    </w:p>
    <w:p>
      <w:r>
        <w:rPr>
          <w:b/>
        </w:rPr>
        <w:t>E. 6.3</w:t>
      </w:r>
    </w:p>
    <w:p>
      <w:r>
        <w:t>Auf den Eventualantrag auf Feststellung der Unzulässigkeit des Weg- weisungsvollzugs ist in Ermangelung eines schutzwürdigen Interesses nicht einzutreten. Gemäss konstanter Rechtsprechung sind die Wegwei- sungsvollzugshindernisse gemäss Art. 83 Abs. 1 AIG alternativer Natur (vgl. BVGE 2011/7 E. 8, 2009/51 E. 5.4). Sobald eine Bedingung (Unzuläs- sigkeit, Unzumutbarkeit oder Unmöglichkeit) erfüllt ist, ist der Vollzug als undurchführbar zu betrachten und die weitere Anwesenheit der betroffenen Person in der Schweiz gemäss den Bestimmungen über die vorläufige Auf- nahme zu regeln. Gegen eine allfällige Aufhebung der vorläufigen Auf- nahme steht wiederum die Beschwerde an das Bundesverwaltungsgericht offen (Art. 112 AIG i.V.m. Art. 84 Abs. 2 AIG), wobei in jenem Verfahren sämtliche Vollzugshindernisse von Amtes wegen und nach Massgabe der dannzumal herrschenden Verhältnisse erneut zu prüfen sind. Im Übrigen würde eine vorläufige Aufnahme wegen Unzulässigkeit des Wegweisungs- vollzugs, soweit nicht mit der Flüchtlingseigenschaft verbunden, keine an- dere Rechtsstellung bewirken als eine – wie vorliegend – wegen Unzumut- barkeit angeordnete vorläufige Aufnahme. Die Flüchtlingseigenschaft er- füllt der Beschwerdeführer, wie zuvor festgestellt, nicht. Ein Rechtsschutz- interesse hinsichtlich der Prüfung zusätzlicher individueller Vollzugshinder- nisse ist folglich zu verneinen.</w:t>
      </w:r>
    </w:p>
    <w:p>
      <w:r>
        <w:t>D-1235/2020 Seite 16</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8</w:t>
      </w:r>
    </w:p>
    <w:p>
      <w:r>
        <w:t>Bei diesem Ausgang des Verfahrens wären die Kosten grundsätzlich dem Beschwerdeführer aufzuerlegen (Art. 63 Abs. 1 VwVG). Nachdem ihm aber am 11. März 2020 die unentgeltliche Prozessführung gemäss Art. 65 Abs. 1 VwVG gewährt wurde, ist von der Kostenerhebung abzusehen, zumal nicht ersichtlich ist, dass der gegenüber seiner Familie unterstützungs- pflichtige Beschwerdeführer nicht mehr in prozessualer Hinsicht bedürftig wäre, auch wenn er – gemäss Eintrag im Zentralen Migrationsinformati- onssystem (Zemis) – mittlerweile bei einer (…) als (…) angestellt ist. (Dispositiv nächste Seite)</w:t>
      </w:r>
    </w:p>
    <w:p>
      <w:r>
        <w:t>D-1235/2020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