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D-1234/2020 vom 23. November 2022</w:t>
      </w:r>
    </w:p>
    <w:p>
      <w:r>
        <w:t>Bundesverwaltungsgericht, 2022-11-23, DE</w:t>
      </w:r>
    </w:p>
    <w:p>
      <w:r>
        <w:rPr>
          <w:b/>
        </w:rPr>
        <w:t xml:space="preserve">Quelle: </w:t>
      </w:r>
      <w:r>
        <w:t>https://mcp.opencaselaw.ch/entscheid/bvger_D-1234_2020</w:t>
      </w:r>
    </w:p>
    <w:p>
      <w:r>
        <w:t>FR: TAF D-1234/2020 du 23 novembre 2022</w:t>
      </w:r>
    </w:p>
    <w:p>
      <w:r>
        <w:t>IT: TAF D-1234/2020 del 23 novembre 2022</w:t>
      </w:r>
    </w:p>
    <w:p>
      <w:pPr>
        <w:pStyle w:val="Heading2"/>
      </w:pPr>
      <w:r>
        <w:t>Regeste</w:t>
      </w:r>
    </w:p>
    <w:p>
      <w:r>
        <w:t>Asyl und Wegweisung</w:t>
      </w:r>
    </w:p>
    <w:p>
      <w:pPr>
        <w:pStyle w:val="Heading2"/>
      </w:pPr>
      <w:r>
        <w:t>Erwägungen</w:t>
      </w:r>
    </w:p>
    <w:p>
      <w:r>
        <w:rPr>
          <w:b/>
        </w:rPr>
        <w:t>E. 1.1</w:t>
      </w:r>
    </w:p>
    <w:p>
      <w:r>
        <w:t>Gemäss Art. 31 des Bundesgesetzes über das Bundesverwaltungsge- richt vom 17. Juni 2005 (VGG; SR 173.32) ist das Bundesverwaltungsge- richt zur Beurteilung von Beschwerden gegen Verfügungen nach Art. 5 des Bundesgesetzes über das Verwaltungsverfahren vom 20. Dezember 1968 (VwVG; SR 172.021) zuständig und entscheidet auf dem Gebiet des Asyls in der Regel – wie auch vorliegend – endgültig (Art. 105 des Asylgesetzes vom 26. Juni 1998 [AsylG; SR 142.31] und Art. 83 Bst. d Ziff. 1 des Bun- desgerichtsgesetzes vom 17. Juni 2005 [BGG; SR 173.110]).</w:t>
      </w:r>
    </w:p>
    <w:p>
      <w:r>
        <w:t>D-1234/2020 Seite 7</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In Anwendung der Übergangsbestimmungen gilt für das vor- liegende Verfahren das bisherige Recht (vgl. Abs. 1 der Übergangsbestim- mungen zur Änderung des AsylG vom 25. September 2015).</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somit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Mit Zwischenverfügung vom 17. März 2020 wurde dem Beschwerde- führer antragsgemäss das Spruchgremium unter Vorbehalt allfälliger Wechsel bei Abwesenheiten mitgeteilt. Aufgrund der Pensionierung der ehemaligen Instruktionsrichterin Christa Luterbacher und des Ausschei- dens von Susanne Bolz als Gerichtsschreiberin erfolgte eine Spruchkör- peränderung per 1. Januar 2022. Thomas Segessenmann wurde als In- struktionsrichter und Mareile Lettau als Gerichtsschreiberin eingesetzt. Die Anpassung erfolgte manuell aufgrund objektiver und im Voraus bestimmter Kriterien (vgl. Art. 31 Abs. 3 des Geschäftsreglements für das Bundesver- waltungsgericht [VGR, SR 173.320.1] vom 17. April 2008). Als objektive Kriterien in diesem Sinne gelten Amtssprache, Beschäftigungsgrad, Belas- tung durch die Mitarbeit in Gerichtsgremien, Vorbefassung, Kammerzu- ständigkeit, Austritt, Erweiterung des Spruchkörpers, Ausstand, enger Sachzusammenhang, Abwesenheit sowie Ausgleich der Belastungssitua- tion.</w:t>
      </w:r>
    </w:p>
    <w:p>
      <w:r>
        <w:rPr>
          <w:b/>
        </w:rPr>
        <w:t>E. 3.2</w:t>
      </w:r>
    </w:p>
    <w:p>
      <w:r>
        <w:t>Im Zusammenhang mit der Spruchkörperbildung beantragte der Be- schwerdeführer darüber hinaus um Auskunft, ob in den Automatismus der Spruchkörperbildung eingegriffen wurde. Dieser Antrag auf Einsicht in die</w:t>
      </w:r>
    </w:p>
    <w:p>
      <w:r>
        <w:t>D-1234/2020 Seite 8 Software oder in entsprechende Auszüge betreffend die Spruchkörperbil- dung ist abzuweisen, da es sich bei den entsprechenden Dokumenten nicht um Akten handelt, welche dem Akteneinsichtsrecht gemäss Art. 29 Abs. 2 BV und Art. 26 i.V.m. Art. 27 f. VwVG unterstehen (vgl. Koordina- tionsurteil des BVGer D-3946/2020 vom 21. April 2022 E. 4.5 m.w.H.).</w:t>
      </w:r>
    </w:p>
    <w:p>
      <w:r>
        <w:rPr>
          <w:b/>
        </w:rPr>
        <w:t>E. 4</w:t>
      </w:r>
    </w:p>
    <w:p>
      <w:r>
        <w:t>Der Antrag des Beschwerdeführers, ihm Einsicht in die gesamten Akten des SEM zu gewähren, insbesondere in die Aktenstücke A9 und A16, und nach vollständig gewährter Akteneinsicht eine angemessene Frist zur Ein- reichung einer Beschwerdeergänzung zu setzen, wurde bereits in der Ver- fügung der vom 11. Mai 2021 behandelt und abgewiesen. Vorliegend ist das Recht auf Akteneinsicht nicht verletzt worden.</w:t>
      </w:r>
    </w:p>
    <w:p>
      <w:r>
        <w:rPr>
          <w:b/>
        </w:rPr>
        <w:t>E. 5</w:t>
      </w:r>
    </w:p>
    <w:p>
      <w:r>
        <w:t>In der Beschwerde werden verschiedene weitere formelle Rügen erhoben (Verletzung des Anspruchs auf rechtliches Gehör, Verletzung der Begrün- dungspflicht, unvollständige und unrichtige Abklärung des rechtserhebli- chen Sachverhalts). Diese sind vorab zu prüfen, da sie allenfalls geeignet sein könnten, eine Kassation der angefochtenen Verfügung zu bewirken.</w:t>
      </w:r>
    </w:p>
    <w:p>
      <w:r>
        <w:rPr>
          <w:b/>
        </w:rPr>
        <w:t>E. 5.1.1</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m.H.). Mit dem Gehörsanspruch korreliert die Pflicht der Behörden, die Vorbringen tatsächlich zu hören, ernsthaft zu prüfen und in ihrer Entscheidfindung angemessen zu berücksichtigen.</w:t>
      </w:r>
    </w:p>
    <w:p>
      <w:r>
        <w:rPr>
          <w:b/>
        </w:rPr>
        <w:t>E. 5.1.2</w:t>
      </w:r>
    </w:p>
    <w:p>
      <w:r>
        <w:t>Aus der Begründungspflicht als Teilgehalt des rechtlichen Gehörs ergibt sich dabei, dass die Begründung der betroffenen Person ermögli- chen soll, den Entscheid sachgerecht anzufechten, was nur der Fall ist, wenn sich sowohl diese als auch die Rechtsmittelinstanz über die Trag- weite des Entscheides ein Bild machen können (vgl. BVGE 2011/37 E. 5.4.1; BVGE 2008/47 E. 3.2). Nicht erforderlich ist, dass sich die Begrün- dung mit allen Parteistandpunkten einlässlich auseinandersetzt und jedes einzelne Vorbringen ausdrücklich widerlegt (vgl. BGE 136 I 184 E. 2.2.1).</w:t>
      </w:r>
    </w:p>
    <w:p>
      <w:r>
        <w:rPr>
          <w:b/>
        </w:rPr>
        <w:t>E. 5.1.3</w:t>
      </w:r>
    </w:p>
    <w:p>
      <w:r>
        <w:t>Die unrichtige oder unvollständige Feststellung des rechtserhebli- chen Sachverhalts in Verletzung der behördlichen Untersuchungspflicht</w:t>
      </w:r>
    </w:p>
    <w:p>
      <w:r>
        <w:t>D-1234/2020 Seite 9 bildet einen Beschwerdegrund (Art. 106 Abs. 1 Bst. b AsylG). Unrichtig ist die Sachverhaltsfeststellung, wenn der Verfügung ein falscher und akten- widriger Sachverhalt zugrunde gelegt wird oder Beweise falsch gewürdigt worden sind; unvollständig ist sie, wenn nicht alle für den Entscheid rechts- wesentlichen Sachumstände berücksichtigt werden (vgl. Kölz/Häner/Bert- schi, Verwaltungsverfahren und Verwaltungsrechtspflege des Bundes, 3. Aufl. 2013, Rz. 1043).</w:t>
      </w:r>
    </w:p>
    <w:p>
      <w:r>
        <w:rPr>
          <w:b/>
        </w:rPr>
        <w:t>E. 5.2.1</w:t>
      </w:r>
    </w:p>
    <w:p>
      <w:r>
        <w:t>In der Beschwerde wird unter dem Vorwurf der Verletzung des recht- lichen Gehörs geltend gemacht, dass das SEM zwischen der BzP und der Anhörung eineinhalb Jahre habe verstreichen lassen und dem Beschwer- deführer in der Folge vermeintliche Widersprüche in seinen Aussagen vor- werfe. Der Entscheid selber sei schliesslich erst zweidreiviertel Jahre spä- ter gefallen, was eine noch längere Zeitspanne darstelle. Dieses Vorgehen missachte eine zentrale Empfehlung des Gutachtens von Prof. Walter Kä- lin. Entgegen der vom Beschwerdeführer vertretenen Auffassung ist die be- anstandete zeitliche Distanz zwischen BzP und Anhörung und der Anhö- rung und dem Entscheid nicht als Verletzung des rechtlichen Gehörs zu betrachten. Bei der Empfehlung von Prof. Kälin, die Anhörung möglichst zeitnah zur BzP durchzuführen, handelt es sich nicht um eine justiziable Verfahrenspflicht, zumal sich aus dem Anspruch auf rechtliches Gehör keine zeitlichen Vorgaben für die Vorinstanz ergeben (vgl. etwa das Urteil des BVGer E-2344/2017 vom 25. September 2017 E. 2.8).</w:t>
      </w:r>
    </w:p>
    <w:p>
      <w:r>
        <w:rPr>
          <w:b/>
        </w:rPr>
        <w:t>E. 5.2.2</w:t>
      </w:r>
    </w:p>
    <w:p>
      <w:r>
        <w:t>Ferner rügt der Beschwerdeführer, das SEM habe seine Begrün- dungspflicht verletzt und den Sachverhalt ungenügend festgestellt, indem es nicht alle erheblichen Argumente rechtsgenügend gewürdigt habe. So habe es seine Fluchtgeschichte nicht vor dem Hintergrund der aktuellen politischen und menschenrechtlichen Situation in Sri Lanka beurteilt und die aktuellsten Entwicklungen im Land missachtet, indem es eine nach- weislich falsche Einschätzung der aktualisierten Lage in Sri Lanka und eine faktenwidrige Argumentation vorgenommen habe. Auch diese Rüge ver- mag nicht zu überzeugen. Das SEM ist der Begründungspflicht nachge- kommen, indem dargelegt wurde, weshalb es die Flüchtlingseigenschaft des Beschwerdeführers bei der aktuellen Lage verneint und diese Rück- kehr für zulässig und zumutbar erachtet. Allein der Umstand, dass die Vor- instanz in ihrer Länderpraxis zu Sri Lanka einer anderen Linie folgt als vom Beschwerdeführer vertreten, und sie aus sachlichen Gründen zu einer an- deren Würdigung der Vorbringen (inklusive Risikoanalyse) gelangt, spricht</w:t>
      </w:r>
    </w:p>
    <w:p>
      <w:r>
        <w:t>D-1234/2020 Seite 10 weder für eine Verletzung der Begründungspflicht noch für eine ungenü- gende Sachverhaltsfeststellung. Vielmehr handelt es sich dabei um eine Frage der materiellen Beurteilung.</w:t>
      </w:r>
    </w:p>
    <w:p>
      <w:r>
        <w:rPr>
          <w:b/>
        </w:rPr>
        <w:t>E. 5.2.3</w:t>
      </w:r>
    </w:p>
    <w:p>
      <w:r>
        <w:t>Auch stelle das Fehlen einer Befragung des Beschwerdeführers zu seiner Sozialisierung und seinem Familienumfeld, in welchem LTTE-Ver- bindungen vorhanden seien, eine Verletzung der Begründungspflicht dar, da eine Begründung der Ausklammerung dieses Punktes in der Verfügung nicht vorgenommen worden sei. Ferner liege darin eine Verletzung des Un- tersuchungsgrundsatzes. Das SEM habe es nämlich unterlassen, diese fa- miliären Verbindungen abzuklären und ihn anlässlich der Anhörung dazu zu befragen, weshalb der rechtserhebliche Sachverhalt nicht sorgfältig und vollständig erstellt sei. Zudem sei der Sachverhalt in Bezug auf das exilpo- litische Engagement des Beschwerdeführers unvollständig abgeklärt wor- den, insbesondere vor dem Hintergrund des langen Aufenthaltes des Be- schwerdeführers in der Schweiz.</w:t>
      </w:r>
    </w:p>
    <w:p>
      <w:r>
        <w:rPr>
          <w:b/>
        </w:rPr>
        <w:t>E. 5.2.4</w:t>
      </w:r>
    </w:p>
    <w:p>
      <w:r>
        <w:t>Das SEM hatte angesichts der Aussagen des Beschwerdeführers weder Anlass, weitere Ausführungen in der Verfügung zu vermeintlichen LTTE-Verbindungen im Familienkreis zu machen noch weitere Abklärun- gen zu tätigen, hat der Beschwerdeführer in den Befragungen doch von keinerlei Benachteiligungen im Zusammenhang mit LTTE-Familienkontak- ten berichtet. Auch hat der Beschwerdeführer nur eine einzige Demonstra- tionsteilnahme erwähnt, weshalb für das SEM keine Veranlassung be- stand, weitergehende Abklärungen zu tätigen, zumal sich den Akten auch sonst keine massgeblichen Hinweise auf ein exilpolitisches Engagement des Beschwerdeführers entnehmen lassen. Zudem hätte der Beschwerde- führer im Rahmen seiner Mitwirkungspflicht die Asylbehörden jederzeit über ein weiteres Engagement oder Familienverbindungen zu den LTTE in Kenntnis setzen und diese mit entsprechenden Beweismitteln belegen können. Statt selber Beweismittel einzureichen oder seine Sachverhaltser- gänzungen auf Beschwerdeebene zu konkretisieren hat er aber gegenüber dem SEM den unberechtigten Vorwurf der mangelhaften Sachverhaltsab- klärung erhoben. Es ist festzuhalten, dass er bis zum heutigen Zeitpunkt weder Beweismittel zu exilpolitischem Engagement noch zu LTTE-Verbin- dungen und diesbezüglichen Nachteilen zu den Akten gereicht hat. Das gleiche gilt im Zusammenhang mit den erstmals auf Beschwerdeebene vorgebrachten (...) und körperlichen Merkmalen, welche von religiösen Praktiken stammten und ihn einem erhöhten Verfolgungsrisiko aussetzten. Auch diesbezüglich hatte der Beschwerdeführer ausreichend Gelegenheit, entsprechende Beweismittel zu religiösen Praktiken einzureichen, ist dem</w:t>
      </w:r>
    </w:p>
    <w:p>
      <w:r>
        <w:t>D-1234/2020 Seite 11 aber nicht nachgekommen. Vor diesem Hintergrund ist es nicht angezeigt, dem Beschwerdeführer – wie von ihm beantragt – eine Frist zur Einrei- chung weiterer Beweismittel zu setzen, weshalb die diesbezüglichen Be- weisanträge (vgl. Beschwerde, S. 26) abzuweisen sind.</w:t>
      </w:r>
    </w:p>
    <w:p>
      <w:r>
        <w:rPr>
          <w:b/>
        </w:rPr>
        <w:t>E. 5.2.5</w:t>
      </w:r>
    </w:p>
    <w:p>
      <w:r>
        <w:t>Weiter wird in der Beschwerde vorgebracht, das Bundesverwaltungs- gericht habe die Fehlerhaftigkeit des Lagebilds des SEM vom 16. August 2016 festzustellen, da dieses in zentralen Teilen als manipuliert anzusehen sei, indem es sich in wesentlichen Teilen auf nichtexistierende oder nicht offengelegte Quellen stütze. Die angefochtene Verfügung sei deshalb auf- zuheben und die Sache an die Vorinstanz zurückzuweisen. Dieser Argu- mentation und den damit verbundenen Anträgen kann nicht gefolgt wer- den. In diesem Zusammenhang wurde bereits in mehreren vom rubrizier- ten Rechtsvertreter geführten Verfahren (vgl. etwa Urteil des BVGer D-6394/2017 vom 27. November 2017 E. 4.1) festgestellt, dass diese län- derspezifische Lageanalyse des SEM öffentlich zugänglich ist. Darin wer- den neben nicht namentlich genannten Gesprächspartnern und anderen nicht offengelegten Referenzen überwiegend sonstige öffentlich zugängli- chen Quellen zitiert. Trotz der teilweise nicht im Einzelnen offengelegten Referenzen ist dem Anspruch des Beschwerdeführers auf rechtliches Ge- hör damit ausreichend Genüge getan. Eine unrichtige oder unvollständige Feststellung des Sachverhalts in dieser Hinsicht ist zu verneinen.</w:t>
      </w:r>
    </w:p>
    <w:p>
      <w:r>
        <w:rPr>
          <w:b/>
        </w:rPr>
        <w:t>E. 5.3</w:t>
      </w:r>
    </w:p>
    <w:p>
      <w:r>
        <w:t>Der Beweisantrag auf Abklärung, ob der Name des Beschwerdeführers auf dem Mobiltelefon der entführten Schweizer Botschaftsangestellten zu finden sei und welche Daten sich auf dem Mobiltelefon der Botschaftsmit- arbeiterin befunden hätten, ist ebenfalls abzuweisen. Das SEM weist in seiner Vernehmlassung zu Recht darauf hin, dass es im vorliegenden Ver- fahren nur einmal in Kontakt mit der Schweizerischen Botschaft in D._______ gestanden habe, und zwar im Oktober 2015. Hierbei sei es da- rum gegangen, ob dem Beschwerdeführer durch eine europäische Bot- schaft in Sri Lanka ein Visum ausgestellt worden sei. Somit erscheint es tatsächlich abwegig, dass sich der Name des Beschwerdeführers aufgrund dieser einen Abklärungen auf dem Mobiltelefon der Ende 2019 festgenom- menen Botschaftsmitarbeiterin befinden könnte.</w:t>
      </w:r>
    </w:p>
    <w:p>
      <w:r>
        <w:rPr>
          <w:b/>
        </w:rPr>
        <w:t>E. 5.4</w:t>
      </w:r>
    </w:p>
    <w:p>
      <w:r>
        <w:t>Insgesamt erweisen sich die geltend gemachten formellen Rügen als unbegründet. Der Sachverhalt ist als richtig und vollständig erstellt zu er- achten und die gestellten Beweisanträge sind gesamthaft abzuweisen (vgl.</w:t>
      </w:r>
    </w:p>
    <w:p>
      <w:r>
        <w:t>D-1234/2020 Seite 12 5.2.4). Es besteht keine Veranlassung, die angefochtene Verfügung aufzu- heben und die Sache zur Neubeurteilung an die Vorinstanz zurückzuwei- sen. Die diesbezüglichen Rechtsbegehren sind daher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Das SEM stellte in seinem ablehnenden Entscheid fest, der Beschwer- deführer habe die Vorgänge um den Waffenfund auf dem Grundstück der Familie und die Mitnahme und Inhaftierung der Familienmitglieder mit an- schliessender Flucht in Befragung und Anhörung widersprüchlich und we- nig substantiiert und nicht realitätsnah geschildert. So hätten sich die Schil- derungen zu den Umständen der Waffenfunde und der diesbezüglichen Rolle der Bauarbeiter, welche die Waffen gefunden und der Armee gemel- det hätten, unterschieden. Auch habe er in der BzP und Anhörung unter- schiedliche Angaben dazu gemacht, wie lange er von seinem Vater und seinem Bruder getrennt gewesen sei und wann er in Haft die beiden Arbei- ter wiedergesehen habe. Zudem widersprächen sich die Aussagen in BzP und Anhörung dahingehend, welche Art von Waffen auf dem Grundstück gefunden worden seien. Überdies sei es fraglich, inwiefern das Vergraben von Waffen auf dem nur etwa hundert Meter vom Familienhaus entfernten Grundstück unbemerkt möglich gewesen sein solle. Unterschiedliche Aus- sagen bestünden auch hinsichtlich der Umstände eines während der Haft-</w:t>
      </w:r>
    </w:p>
    <w:p>
      <w:r>
        <w:t>D-1234/2020 Seite 13 zeit der Familie vorgelegten Schuldeingeständnisses beziehungsweise ei- ner dem Vater vorgelegten Urkunde zur Grundstücksübertragung. Auch die Anzahl der fluchthelfenden Soldaten und die Schilderung der Situation, wie sie von der Fluchthilfe des Onkels erfahren hätten, unterschieden sich in BzP und Anhörung. Zudem werfe der Zeitpunkt der Flucht, die ganz ohne Zutun des Beschwerdeführers, aber exakt nach den Äusserungen betref- fend die geplante Ermordung von ihm und seinen Familienangehörigen, erfolgt sein solle, Fragen auf. Auch die Ausreise mit dem eigenen Reise- pass lasse die geltend gemachten Probleme mit den Behörden fraglich er- scheinen. Die exilpolitischen Aktivitäten des Beschwerdeführers, der im März 2016 an einer einzigen Demonstration in G._______ teilgenommen habe, seien als einmalige geringfügige Aktivitäten einzustufen. Aufgrund dieser gering- fügigen politischen Aktivitäten, auch vor dem Hintergrund der als unglaub- haft zu erachtenden Probleme mit den Behörden vor der Ausreise, sei aus- zuschliessen, dass er über ein politisches Profil verfüge, welches ihn bei der Rückkehr nach Sri Lanka einer konkreten Gefährdung nach Art. 3 AsylG aussetzen würde. Auch bestünde im Falle der Rückkehr nach Sri Lanka keine begründete Furcht vor künftigen Verfolgungsmassnahmen im Sinne von Art. 3 AsylG nach der Prüfung anhand von Risikofaktoren gemäss Referenzurteil des BVGer E-1866/2015 vom 15. Juli 2016. Der Beschwerdeführer habe vor der Ausreise nicht glaubhaft machen können, asylrelevanten Verfolgungs- massnahmen ausgesetzt gewesen zu sein. Auch bestehe keine Verfol- gungsgefahr aufgrund der Ereignisse um die am 16. November 2019 er- folgte Präsidentschaftswahl mangels persönlichen Bezugs des Beschwer- deführers zu diesem Ereignis beziehungsweise dessen Folgen. Hinsicht- lich der vorgebrachten Homosexualität liessen sich zwar in seinen Aussa- gen mögliche familiäre Auseinandersetzungen erahnen, aber es könne da- raus nicht auf eine begründete Furcht vor Verfolgung von asylrelevanter Intensität geschlossen werden. Auch habe er im Heimatland nie eine gleichgeschlechtliche Beziehung gehabt und auch nicht mehr dazu sagen können. Zwar könne die Glaubhaftigkeit dieser Vorbringen offenbleiben, al- lerdings bestünden aufgrund der Tatsache, dass er erst spät in der Anhö- rung die Homosexualität vorgebracht habe und im Übrigen mit wenig de- taillierten Aussagen, gewichtige Zweifel an der Glaubhaftigkeit. Der nega- tive Asylentscheid des angeblichen Partners, der ebenfalls Befürchtungen aufgrund seiner Homosexualität geltend gemacht habe, sei zudem vom Bundesverwaltungsreicht auf Beschwerdeebene bestätigt worden.</w:t>
      </w:r>
    </w:p>
    <w:p>
      <w:r>
        <w:t>D-1234/2020 Seite 14 Es bestehe insgesamt kein begründeter Anlass zur Annahme, dass der Be- schwerdeführer bei einer Rückkehr nach Sri Lanka mit beachtlicher Wahr- scheinlichkeit und in absehbarer Zukunft asylrelevanten Verfolgungsmass- nahmen ausgesetzt sein würde. Die Vorbringen hielten somit weder den Anforderungen an die Flüchtlingseigenschaft noch jenen an die Glaubhaf- tigkeit stand.</w:t>
      </w:r>
    </w:p>
    <w:p>
      <w:r>
        <w:rPr>
          <w:b/>
        </w:rPr>
        <w:t>E. 7.2</w:t>
      </w:r>
    </w:p>
    <w:p>
      <w:r>
        <w:t>In seiner Beschwerde liess der Beschwerdeführer vorbringen, er ver- füge über ein relevantes Risikoprofil, das ihn bei einer Rückkehr in eine asylrelevante Gefährdungslage brächte. Er sei von den sri-lankischen Be- hörden aufgrund des Waffenfundes auf dem Grundstück seiner Familie der LTTE-Verbindungen verdächtigt worden. Zudem verfüge er über familiäre Verbindungen zu den LTTE. Es komme hinzu, dass er sich seit mehreren Jahren in der Schweiz aufhalte und sich hier exilpolitisch betätigt habe und über keine gültigen Einreisepapiere verfüge. Überdies sei der Sachverhalt dahingehend zu ergänzen, dass er über auffällige Körpermerkmale (einen […] am Nacken sowie [...] am Rücken) verfüge, welche durch religiöse Praktiken entstanden seien. Zwar seien sie nicht infolge einer LTTE-Tätig- keit im Sinne einer Kriegsteilnahme oder durch Folter entstanden, aber da sie so auffallend seien, dürfte er im Rahmen einer Rückkehr schon am Flughafen auffallen und somit befragt werden, wodurch sich ergeben würde, dass er der LTTE-Verbindungen verdächtigt werde. Zu beachten sei auch, dass sich aufgrund der aktuellen Lage in Sri Lanka durch die Präsi- dentschaftswahlen am 16. November 2019 die Gefährdungslage des Be- schwerdeführers in Sri Lanka zugespitzt habe. Auch sei er als Angehöriger einer bestimmten sozialen Gruppe flüchtlingsrechtlich relevant gefährdet, da er zur Risikogruppe von Personen mit vergangenen, aktuellen oder ver- meintlichen Verbindungen zu den LTTE oder zum tamilischen Separatis- mus gehöre sowie zur Risikogruppe von Personen, die aus tamilischen Diasporazentren nach längerer Zeit zurückkehre.</w:t>
      </w:r>
    </w:p>
    <w:p>
      <w:r>
        <w:rPr>
          <w:b/>
        </w:rPr>
        <w:t>E. 7.3</w:t>
      </w:r>
    </w:p>
    <w:p>
      <w:r>
        <w:t>In der Vernehmlassung nahm das SEM zu den (oben behandelten) be- haupteten Verfahrensfehlern Stellung. Hinsichtlich der behaupteten famili- ären Verbindungen des Beschwerdeführers zu den LTTE sei hervorzuhe- ben, dass er in den Befragungen bei der Schilderung der Ausreisegründe nichts dergleichen vorgebracht habe. Auch seien die konkreten Verwandt- schaftsgrade und der allfällige Bezug der aufgeführten Personen zum Be- schwerdeführer unklar. Da die familiären Umstände des Beschwerdefüh- rers in Sri Lanka durchaus Gegenstand der Anhörung gewesen seien, sei davon auszugehen, dass er eine allfällige Reflexverfolgung erwähnt hätte.</w:t>
      </w:r>
    </w:p>
    <w:p>
      <w:r>
        <w:t>D-1234/2020 Seite 15 Hinsichtlich der Einschätzung des Beschwerdeführers, dass das exilpoliti- sche Engagements nicht exponiert sein müsse gemäss der Rechtspre- chung des Bundesverwaltungsgerichts, um von Relevanz zu sein, sei zu entgegnen, dass gemäss dem besagten Urteil sich zwar tatsächlich eine Person nicht in besonderem Masse exponieren müsse, um von den Behör- den als überzeugter Aktivist mit separatistischen Bestrebungen wahrge- nommen zu werden. Gleichzeitig besage das Urteil aber auch, dass die sri- lankischen Behörden blosse «Mitläufer» von Massenveranstaltungen, wo- runter der Beschwerdeführer aufgrund seiner einmaligen, passiven Teil- nahme gezählt werden dürfe, als solche identifizieren könnten. Auch habe er in der Anhörung klar angegeben, dass er mittlerweile bewusst auf exil- politische Tätigkeiten verzichte, weshalb allfällig nachgereichten Beweis- mitteln somit lediglich ein geringer Beweiswert zukommen könne. Auch sei es äusserst abwegig, dass sich der Name des Beschwerdeführers auf dem Mobiltelefon der Ende 2019 festgenommenen Botschaftsmitarbei- terin befinden solle. Die auf Beschwerdeebene genannten körperlichen Merkmale aufgrund der religiösen Ausrichtung des Beschwerdeführers würden nichts an der Einschätzung des SEM betreffend das unglaubhafte Risikoprofil ändern. Insgesamt seien somit keine neuen erheblichen Tatsa- chen oder Beweismittel vorhanden, welche eine Änderung des Standpunk- tes des SEM rechtfertigen würde. Der Beschwerdeführer habe sich denn auch mit keinem einzigen im Entscheid aufgeführten Widerspruch ausei- nandergesetzt.</w:t>
      </w:r>
    </w:p>
    <w:p>
      <w:r>
        <w:rPr>
          <w:b/>
        </w:rPr>
        <w:t>E. 7.4</w:t>
      </w:r>
    </w:p>
    <w:p>
      <w:r>
        <w:t>In der Replik wurde neben dem Vorwurf der Verletzung formeller Ver- fahrensgarantien erneut hervorgehoben, dass der Beschwerdeführer über mehrere Familienmitglieder verfüge, die Mitglied der LTTE gewesen seien, was gemäss bundesverwaltungsgerichtlicher Rechtsprechung einen Hoch- risikofaktor darstelle. Zudem sei davon auszugehen, dass er sich auch nach der Anhörung vom 19. April 2017 noch exilpolitisch betätigt habe. Durch die Teilnahme an der Demonstration in G._______ am 14. März 2016, welche mit Bildern veröffentlicht worden sei, auf denen er deutlich mit einer LTTE-Flagge erkennbar sei, sei er bei der Rückkehr asylrelevant gefährdet. Das SEM habe das Risikoprofil des Beschwerdeführers unge- nügend und unvollständig abgeklärt und pauschal versucht, jegliche Ge- fährdung des Beschwerdeführers zu verneinen.</w:t>
      </w:r>
    </w:p>
    <w:p>
      <w:r>
        <w:rPr>
          <w:b/>
        </w:rPr>
        <w:t>E. 8</w:t>
      </w:r>
    </w:p>
    <w:p>
      <w:r>
        <w:t>Eine eingehende Prüfung der Akten ergibt, dass die Vorbringen des Be-</w:t>
      </w:r>
    </w:p>
    <w:p>
      <w:r>
        <w:t>D-1234/2020 Seite 16 schwerdeführers nicht geeignet sind, eine asylrelevante Verfolgung nach- zuweisen oder zumindest glaubhaft zu machen. Hervorzuheben ist, dass sich der Beschwerdeführer, wie das SEM in seiner Vernehmlassung zu Recht hervorhebt, inhaltlich zu keinem der vom in der angefochtenen Ver- fügung SEM hervorgehobenen Widersprüche geäussert hat.</w:t>
      </w:r>
    </w:p>
    <w:p>
      <w:r>
        <w:rPr>
          <w:b/>
        </w:rPr>
        <w:t>E. 8.1</w:t>
      </w:r>
    </w:p>
    <w:p>
      <w:r>
        <w:t>Das Bundesverwaltungsgericht hat die Anforderungen an die Glaub- haftmachung von Vorbringen gemäss Art. 7 AsylG in verschiedenen Ent- scheiden dargelegt und präzisiert. Darauf kann hier verwiesen werden (vgl. BVGE 2015/3 E. 6.5.1 m.w.H.).</w:t>
      </w:r>
    </w:p>
    <w:p>
      <w:r>
        <w:rPr>
          <w:b/>
        </w:rPr>
        <w:t>E. 8.1.1</w:t>
      </w:r>
    </w:p>
    <w:p>
      <w:r>
        <w:t>Die Schilderungen in Erstbefragung und Anhörung unterscheiden sich bezüglich der Umstände des Waffenfundes auf dem Familiengrund- stück. Gemäss der Erstbefragung sollen die Arbeiter bei der Umgrabung des Fundaments des Hauses Gewehre, Granaten und Pistolen gefunden und ihren Fund der Armee gemeldet haben. Daraufhin sei der Beschwer- deführer zusammen mit dem Vater und dem Bruder zum Armeecamp mit- genommen worden (vgl. act. A3, S.7). Nach den Aussagen der Anhörung hingegen seien die beiden Arbeiter am 16. Juni 2015 einfach nicht zur Ar- beit erschienen und auch nicht auffindbar gewesen. Wenig später seien der Beschwerdeführer und seine Familienmitglieder für eine Befragung mitgenommen worden, wobei ihnen nicht verraten worden sei, was Gegen- stand der Befragung sein würde (act. A14, S. 4, F22). Er wisse nicht, wer die Waffen auf dem Grundstück zuerst entdeckt habe (vgl. act. A14, S. 12, F91). Auf die abweichenden Aussagen der Erstbefragung angesprochen, wonach die Arbeiter die Waffen entdeckt und den Fund der Armee gemel- det hätten, erwiderte er in der Anhörung nur ausweichend, sie hätten dort gearbeitet und sollten das wissen, er habe nur vom Militär nach der Mit- nahme erfahren, dass Waffen gefunden worden seien (vgl. act. A14, S. 13, F92, F93).</w:t>
      </w:r>
    </w:p>
    <w:p>
      <w:r>
        <w:rPr>
          <w:b/>
        </w:rPr>
        <w:t>E. 8.1.2</w:t>
      </w:r>
    </w:p>
    <w:p>
      <w:r>
        <w:t>Auch weist das SEM zu Recht darauf hin, dass die Schilderungen in Erstbefragung und Anhörung dahingehend divergieren, wie lange der Be- schwerdeführer von Bruder und Vater getrennt gewesen sei und wann er in der Haft wieder auf die Arbeiter gestossen sei. Nach den Aussagen in der BzP wurde er am 16. Juni 2015 mit Bruder und Vater ins Armeecamp gebracht und dann von ihnen getrennt und in einen separaten Raum ein- gesperrt. Er sei am 17. Juni 2015 dann in einem grossen Saal mit dem Waffenfund konfrontiert und geschlagen worden und auf Frage nach sei- nem Bruder und Vater habe er keine Antwort bekommen. Erst am</w:t>
      </w:r>
    </w:p>
    <w:p>
      <w:r>
        <w:t>D-1234/2020 Seite 17 20. Juni 2015 sei er in diesem Raum mit seinem Bruder und Vater zusam- mengetroffen. Auch die zwei Arbeiter, die das Fundament des Hauses aus- gegraben hätten, habe er am 20. Juni in dem Raum vorgefunden (vgl. act. A3, S. 7). Gemäss den Aussagen in der Anhörung war er am 16. Juni 2015 abends zusammen mit seinem Bruder und Vater zur Befragung mit- genommen worden und verbrachte die Nacht allein in einem Raum. Am nächsten Morgen sei er in einen grossen Saal gebracht worden, wo er sei- nen Vater und Bruder wiedergesehen habe und auch die beiden Arbeiter vom Hausbau angetroffen habe (vgl. act. A 14, S. 5, F22). Er sei somit nur die erste Nacht von seinem Vater und Bruder getrennt gewesen, ab dem Wiedersehen am nächsten Tag seien sie nicht mehr getrennt worden. Viel- mehr seien sie in einem Raum zusammen gewesen (vgl. act. A22, S. 8, F46-F48). Die beiden Arbeiter habe er nur am 17. Juni gesehen, danach habe er sie nicht mehr gesehen (vgl. act. A14, S. 8, F40-F44). Auf den Wi- derspruch zum Zeitpunkt des Zusammentreffens und Zusammenseins mit seinen Familienmitgliedern in den Befragungen aufmerksam gemacht er- widerte er lediglich, er habe bei Erstbefragung nicht alles erzählen können und es sei daher zu dieser Verwechslung gekommen. Angesprochen auf die abweichenden Zeitangaben zum Zusammentreffen mit den beiden Ar- beitern in der Haft sagte er wenig überzeugend aus, er könne sich nicht mehr genau erinnern, was er in der ersten Befragung gesagt habe (vgl. act. A14, S. 11, F72-74). Es ist allerdings erstaunlich, dass der Beschwer- deführer derart abweichende Aussagen tätigt, handelt es sich bei den Um- ständen der Inhaftierung doch um Kernvorbringen seiner Ausreisegründe. Der Beschwerdeführer hat in der Erstbefragung explizit betont, er habe zwei Tage lang nicht schlafen und kaum essen können und habe nach sei- nem Vater und Bruder gefragt, aber keine Antwort bekommen. Am 20. Juni 2015 habe er seine Familienmitglieder wiedergesehen und eine Nacht mit ihnen in einer Zelle verbracht (vgl. act. A3, S. 7). Dass er sich in dem wich- tigen Punkt widerspricht, wann er seine Familienangehörigen wiedergese- hen habe, ist ein klares Indiz für die Unglaubhaftigkeit seiner Vorbringen.</w:t>
      </w:r>
    </w:p>
    <w:p>
      <w:r>
        <w:rPr>
          <w:b/>
        </w:rPr>
        <w:t>E. 8.1.3</w:t>
      </w:r>
    </w:p>
    <w:p>
      <w:r>
        <w:t>In der Erstbefragung erklärte der Beschwerdeführer sodann, die Fa- milie habe während der Haft ein Schuldeingeständnis unterschreiben sol- len, was sie jedoch verweigert habe (vgl. act. A3, S. 7). In der Anhörung ist stattdessen von einer Urkunde zur Grundstücksübertragung die Rede. An- zeichen, wonach es sich um Übersetzungsfehler in den Protokollen han- deln könnte, sind nicht ersichtlich. Der Vater des Beschwerdeführers sei aufgefordert worden, diese Urkunde zu unterschreiben. Aufgrund der durch die Militärpersonen erfolgten Gewaltanwendung gegenüber seinen Söh- nen habe er schliesslich unterschrieben (vgl. act. A14, S. 5, 6, F22). Wieso</w:t>
      </w:r>
    </w:p>
    <w:p>
      <w:r>
        <w:t>D-1234/2020 Seite 18 die Behörden Interesse am Tod des Beschwerdeführers und dessen Fami- lienmitgliedern gehabt haben sollen, erschliesst sich jedoch nicht. Dabei bleibt auch unklar, in welchem Zusammenhang der Beschwerdeführer von der Tötungsabsicht der Militärpersonen erfahren haben will. In der Erstbe- fragung heisst es, er habe dies bei einem Telefonat der Militärpersonen mitgehört (vgl. act. A3, S. 7), gemäss der Aussage in der Anhörung habe er die Militärpersonen draussen davon sprechen hören, dass sie – der Be- schwerdeführer und seine Familie – nach der Grundstücksübertragung noch eine Gefahr darstellten, wenn man sie lebendig vom Grundstück weg- schicke (vgl. act. A14, S. 6, F22). Die Tötungsabsicht erscheint vor dem Hintergrund der angeblich erfolgten Grundstücksübertragung per Urkunde allerdings wenig plausibel.</w:t>
      </w:r>
    </w:p>
    <w:p>
      <w:r>
        <w:rPr>
          <w:b/>
        </w:rPr>
        <w:t>E. 8.1.4</w:t>
      </w:r>
    </w:p>
    <w:p>
      <w:r>
        <w:t>Hinsichtlich der Flucht aus dem Militärgefängnis sollen es einmal zwei Soldaten gewesen sein, die zum Beschwerdeführer und seinen Fami- lienangehörigen gekommen seien und ihnen gesagt hätten, dass sie ihnen zur Flucht verhelfen würden (vgl. act. A3, S. 7). In der Anhörung ist dem- gegenüber von einer fluchthelfenden Person die Rede, die nachts in das Zimmer gekommen sei und ihnen eröffnet habe, dass der Onkel Fluchtvor- kehrungen für sie getroffen habe (vgl. act. A14, S. 6, F22). Diese Abwei- chung lässt sich durch die Aussage des Beschwerdeführers, wonach er, als er sich in einem Sack versteckt habe, von zwei Personen getragen und auf einen Traktor geworfen worden sei, nicht befriedigend erklären (vgl. act. 14, S. 6, F22).</w:t>
      </w:r>
    </w:p>
    <w:p>
      <w:r>
        <w:rPr>
          <w:b/>
        </w:rPr>
        <w:t>E. 8.1.5</w:t>
      </w:r>
    </w:p>
    <w:p>
      <w:r>
        <w:t>Auffällig ist auch die oberflächliche Schilderung des Wiedersehens mit Bruder und Vater ohne jeglichen persönlichen Bezug (vgl. act. A 14, S. 7, 8, F37-38). Auch die letzten beiden Tage der Haft kann er nicht ge- nauer schildern, er sei müde gewesen und geschlagen worden, sonst sei nichts passiert (vgl. act. A 14, S. 8, 9, F49-50).</w:t>
      </w:r>
    </w:p>
    <w:p>
      <w:r>
        <w:rPr>
          <w:b/>
        </w:rPr>
        <w:t>E. 8.1.6</w:t>
      </w:r>
    </w:p>
    <w:p>
      <w:r>
        <w:t>Unlogisch erscheint schliesslich, dass der Onkel, der nicht gewusst haben kann, dass ihnen in der Haft der Tod wegen des Waffenfundes auf dem Grundstück gedroht habe, plötzlich ihre Flucht ohne Absprache mit ihnen organsiert habe, um so die geplante Ermordung zeitgenau zu ver- hindern.</w:t>
      </w:r>
    </w:p>
    <w:p>
      <w:r>
        <w:rPr>
          <w:b/>
        </w:rPr>
        <w:t>E. 8.2</w:t>
      </w:r>
    </w:p>
    <w:p>
      <w:r>
        <w:t>Insgesamt erweist es sich als nicht glaubhaft, dass der Beschwerde- führer zusammen mit seinem Vater und Bruder von den heimatlichen Si-</w:t>
      </w:r>
    </w:p>
    <w:p>
      <w:r>
        <w:t>D-1234/2020 Seite 19 cherheitsbehörden verdächtigt worden sein soll, Waffen auf dem familien- eigenen Grundstück versteckt und die LTTE unterstützt zu haben und als Folge dessen verhaftet und verfolgt worden sei.</w:t>
      </w:r>
    </w:p>
    <w:p>
      <w:r>
        <w:rPr>
          <w:b/>
        </w:rPr>
        <w:t>E. 9</w:t>
      </w:r>
    </w:p>
    <w:p>
      <w:r>
        <w:t>Mai 2022 inmitten einer Welle von Gewalt mit etlichen Toten und Verletz- ten zurückgetretenen Mahinda Rajapaksa. Auch die Wahl zum neuen Staatspräsidenten ändert vorerst nichts an der bisherigen Lageeinschät- zung, ist dieser doch Teil der alten politischen Elite.</w:t>
      </w:r>
    </w:p>
    <w:p>
      <w:r>
        <w:rPr>
          <w:b/>
        </w:rPr>
        <w:t>E. 9.1</w:t>
      </w:r>
    </w:p>
    <w:p>
      <w:r>
        <w:t>Nachdem nicht von einer Vorverfolgung des Beschwerdeführers aus- zugehen ist, bleibt zu prüfen, ob er bei einer Rückkehr in seinen Heimat- staat dennoch – aufgrund von Nachfluchtgründen – ernsthafte Nachteile im Sinne von Art. 3 AsylG zu gewärtigen hat.</w:t>
      </w:r>
    </w:p>
    <w:p>
      <w:r>
        <w:rPr>
          <w:b/>
        </w:rPr>
        <w:t>E. 9.2.1</w:t>
      </w:r>
    </w:p>
    <w:p>
      <w:r>
        <w:t>Was die vom Beschwerdeführer erst am Ende der Anhörung und zu- dem wenig detailliert erstmals geltend gemachte Homosexualität betrifft, ist unabhängig von der Frage der Glaubhaftigkeit dieses Vorbringens festzu- halten, dass der Beschwerdeführer nicht geltend gemacht hat, deswegen flüchtlingsrechtlich relevante Benachteiligungen zu befürchten. So spricht er nur von zu erwartenden familiären Auseinandersetzungen, weshalb sich weitere Ausführungen erübrigen.</w:t>
      </w:r>
    </w:p>
    <w:p>
      <w:r>
        <w:rPr>
          <w:b/>
        </w:rPr>
        <w:t>E. 9.2.2</w:t>
      </w:r>
    </w:p>
    <w:p>
      <w:r>
        <w:t>Das Bundesverwaltungsgericht hat im Referenzurteil E-1866/2015 vom 15. Juli 2016 eine Analyse der Situation von Rückkehrenden nach Sri Lanka vorgenommen und festgestellt, dass aus Europa respektive der Schweiz zurückkehrende tamilische Asylsuchende nicht generell einer ernstzunehmenden Gefahr von Verhaftung und Folter ausgesetzt seien (vgl. dort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Teilnahme an exilpoliti- schen regimekritischen Handlungen und um Vorliegen früherer Verhaftun- gen durch die sri-lankischen Behörden, üblicherweise im Zusammenhang mit einer tatsächlichen oder vermuteten Verbindung zu den LTTE (sog. stark risikobegründende Faktoren, vgl. E-1866/2015 E. 8.4.1 - 8.4.3). Ei- nem gesteigerten Risiko, genau befragt und überprüft zu werden, unterlie- gen ausserdem Personen, die ohne die erforderlichen Identitätspapiere nach Sri Lanka einreisen wollen, die zwangsweise nach Sri Lanka zurück- geführt werden oder die über die Internationale Organisation für Migration (IOM) nach Sri Lanka zurückkehren, sowie Personen mit gut sichtbaren (...) (sog. schwach risikobegründende Faktoren, vgl. E-1866/2015 E. 8.4.4 und 8.4.5). Das Gericht wägt im Einzelfall ab, ob die konkret glaubhaft ge-</w:t>
      </w:r>
    </w:p>
    <w:p>
      <w:r>
        <w:t>D-1234/2020 Seite 20 machten Risikofaktoren eine asylrechtlich relevante Gefährdung der be- treffenden Person ergeben. Dabei zieht es in Betracht, dass insbesondere jene Rückkehrer eine begründete Furcht vor ernsthaften Nachteilen im Sinne von Art. 3 AsylG haben, denen seitens der sri-lankischen Behörden zugeschrieben wird, dass sie bestrebt seien, den tamilischen Separatis- mus wiederaufleben zu lassen (vgl. E-1866/2015 E. 8.5.1). Das Bundesverwaltungsgericht ist sich der politischen Veränderungen in Sri Lanka seit der Machtübernahme des Rajapaksa-Clans im November 2019, der im August 2020 stattgefundenen Parlamentswahlen, welche die Macht des Rajapaksa-Clans weiter ausweitete, bewusst. Es beobachtet die Entwicklungen aufmerksam und berücksichtigt diese bei seiner Ent- scheidfindung. Zwar ist beim derzeitigen Kenntnisstand durchaus von einer möglichen Akzentuierung der Gefährdungslage gegenüber der Zeit vor dem Machtwechsel im Jahr 2019 auszugehen, der Personen mit einem bestimmten Risikoprofil ausgesetzt sind beziehungsweise bereits vorher ausgesetzt waren (vgl. Referenzurteil des Bundesverwaltungsgerichts E-1866/2015 vom 15. Juli 2016; HRW, Sri Lanka: Families of "Disap- peared" Threatened, 16.02.2020). Dennoch gibt es zum heutigen Zeitpunkt keinen Grund zur Annahme, dass seit dem Machtwechsel in Sri Lanka ganze Bevölkerungsgruppen kollektiv einer Verfolgungsgefahr ausgesetzt wären. Unter diesen Umständen ist im Einzelfall zu prüfen, ob ein persön- licher Bezug der asylsuchenden Personen zur Präsidentschaftswahl vom 16. November 2019 und den Parlamentswahlen vom 5. August 2020 res- pektive deren Folgen besteht. Keine wesentlich andere Einschätzung der Lage ergibt sich auch aus der am 20. Juli 2022 erfolgten Wahl von Ranil Wickremesinghe zum neuen Staatspräsidenten als Nachfolger des am</w:t>
      </w:r>
    </w:p>
    <w:p>
      <w:r>
        <w:rPr>
          <w:b/>
        </w:rPr>
        <w:t>E. 9.2.3</w:t>
      </w:r>
    </w:p>
    <w:p>
      <w:r>
        <w:t>Vorliegend ist nicht davon auszugehen, dass die Behörden dem Be- schwerdeführer bei einer Rückkehr eine enge Verbindung zu den LTTE im Sinne obiger Rechtsprechung unterstellen würden, da die Verfolgungsvor- bringen als unglaubhaft zu erachten waren. Einen direkten sowie persönlichen Bezug zur Präsidentschaftswahl vom November 2019 oder zu den Parlamentswahlen und allfällige, sich daraus ergebende Nachteile für ihn, konnte er nicht darlegen.</w:t>
      </w:r>
    </w:p>
    <w:p>
      <w:r>
        <w:t>D-1234/2020 Seite 21 Des Weiteren wurde der Beschwerdeführer keiner Straftat angeklagt oder gar verurteilt und verfügt somit auch nicht über einen Strafregistereintrag. Ebensowenig ergibt sich aus den Akten, entgegen den Behauptungen auf Beschwerdeebene, ein Risikoprofil, welches die Annahme einer künftigen Verfolgung rechtfertigen würde. Der Beschwerdeführer macht als Risikofaktor auf Beschwerdeebene gel- tend, dass er aufgrund von familiärer Verbindungen zu den LTTE gefährdet sei, da drei Familienmitglieder Verbindungen zu den LTTE gehabt hätten uns als Märtyrer im Krieg gestorben seien und eine Schwester von ihm mit einem Tamilen verheiratet sei, dem auch Verbindungen zu den LTTE nach- gesagt würden. Diesbezüglich ist einzuwenden, dass er im Zusammen- hang mit seinen Ausreisegründen keine Probleme aufgrund LTTE-Famili- enverbindungen geltend machte, er noch bis Anfang Juli 2015 in Sri Lanka lebte, ohne deswegen Probleme gehabt zu haben. Damit ist nicht ersicht- lich, warum er aufgrund dieser Verwandtschaft einem erhöhten Risiko aus- gesetzt sein sollte, bei seiner Rückkehr inhaftiert zu werden. Da der Be- schwerdeführer nicht vorbrachte, in diesem Zusammenhang Nachteile sei- tens der sri-lankischen Behörden erlitten zu haben, ist dementsprechend auch eine künftige Reflexverfolgungsgefahr zu verneinen. Er hat sich in der Anhörung ausführlich zu seinem familiären Umfeld in Sri Lanka geäussert (vgl. act. A14, S. 2-3, F4-F15; S. 15, F126-F128) und in dem Zusammen- hang keine allfällige Reflexverfolgung wegen einzelner Familienmitglieder vorgebracht. Auf Beschwerdeebene hat er zwar angekündigt, Beweismittel zum Beleg der familiären LTTE-Verbindungen einzureichen, allerdings ist er dem bis heute nicht nachgekommen. In der Anhörung hat er die Teilnahme an einer exilpolitischen Demonstra- tion am 14. März 2016 vorgebracht und später Fotografien dazu einge- reicht (vgl. act. A15, Beweismittel 1). Eine solche exilpolitische Tätigkeit erreicht die Schwelle der objektiv begründeten Furcht vor Nachteilen im Sinne von Art. 3 AsylG nicht. Es ist davon auszugehen, dass die sri-lanki- schen Behörden blosse Mitläufer von Demonstrationen als solche identifi- zieren können und sie in Sri Lanka nicht als Gefahr wahrgenommen wer- den (vgl. Referenzurteil E-1866/2015 vom 15. Juli 2016 E. 8.5.4). Es wird vom Beschwerdeführer denn auch nicht näher dargetan, inwiefern er sich durch dieses exilpolitische Wirken nun derart exponiert haben sollte, dass er bei einer Rückkehr nach Sri Lanka Furcht eine flüchtlingsrechtlich rele- vante Verfolgung befürchten müsste. Sodann weist das SEM zu Recht da- rauf hin, dass der Beschwerdeführer in der Anhörung erklärt hat, an keinen weiteren Demonstrationen teilnehmen zu wollen (vgl. act. A14, S. 11, F75).</w:t>
      </w:r>
    </w:p>
    <w:p>
      <w:r>
        <w:t>D-1234/2020 Seite 22 Der Ankündigung auf Beschwerdeebene, noch weitere Beweismittel zum Beleg des exilpolitischen Engagements einzureichen, ist er nicht nachge- kommen. Sodann liegen keine anderweitigen konkreten Hinweise für ein aktuell bestehendes Verfolgungsinteresse seitens der sri-lankischen Be- hörden vor. Besteht – wie vorliegend – kein Verdacht auf ein risikobegrün- dendes Verhalten der asylsuchenden Person, reichen (...) alleine in der Regel nicht aus, um bei einer Rückkehr nach Sri Lanka die Gefahr einer Verhaftung oder Folter zu begründen. Die vorliegend mit Fotos belegten (...) sowie körperlichen Merkmale (…), stammen offenbar von religiöser Selbstkasteiung und nicht von gewalttäti- gen Übergriffen staatlicher Organe, was auch für die sri-lankischen Behör- den ersichtlich sein dürfte. Nachweise zur religiösen Praxis des Beschwer- deführers, die der Rechtsvertreter angekündigt, aber nicht eingereicht hat, erübrigen sich daher mangels Relevanz. Zum anderen sind die (...) am Rü- cken kaum sichtbar und an wenig exponierter, normalerweise verdeckter Stelle (vgl. Beschwerde, Beilage 7). Auch aus der Zugehörigkeit zur tamilischen Ethnie, der Herkunft aus dem Norden des Landes, der mehrjährigen Landesabwesenheit, der Asylge- suchstellung in der Schweiz sowie des Fehlens ordentlicher Reisepapiere kann keine flüchtlingsrechtlich relevante Gefährdung des Beschwerdefüh- rers abgeleitet werden (vgl. Referenzurteil des BVGer E 1866/2015 vom 15. Juli 2016 E. 8.5.2). Weiter sind Angehörige der tamilischen Ethnie bei einer Rückkehr nach Sri Lanka nicht generell einer ernstzunehmenden Ge- fahr von Verhaftung und Folter ausgesetzt (vgl. a.a.O. E. 8.3). Dass der Beschwerdeführer in einer "Stop- oder Watch-List" aufgeführt sein soll, er- scheint aufgrund des Gesagten höchst unwahrscheinlich. Unter Würdigung aller Umstände ist vorliegend nicht mit hinreichender Wahrscheinlichkeit anzunehmen, dass er von der sri-lankischen Regierung verdächtigt wird, bestrebt zu sein, den tamilischen Separatismus wieder aufleben zu lassen, und so eine Gefahr für den sri-lankischen Einheitsstaat darzustellen. Die Ausführungen auf Beschwerdeebene, wonach er als Angehöriger der Risi- kogruppe von Personen, die aus der Schweiz – einem tamilischen Dia- sporazentrum – nach längerer Zeit zurückkehrten, verfolgt werden würde, gehen daher fehl. Auch die legale Ausreise mit dem eigenen Reisepass lässt nicht den Schluss zu, dass die sri-lankischen Behörden dem Beschwerdeführer ef- fektiv ein Interesse am Wiederaufflammen des tamilischen Separatismus unterstellen. Vielmehr zeigt dieser Umstand auf, dass die Behörden den</w:t>
      </w:r>
    </w:p>
    <w:p>
      <w:r>
        <w:t>D-1234/2020 Seite 23 Beschwerdeführer nicht ernsthaft verdächtigten, in massgeblicher Weise für die LTTE aktiv gewesen zu sein. Es ist zwar nicht abzustreiten, dass der Beschwerdeführer inzwischen seit sechseinhalb Jahren in der Schweiz lebt. Diese langjährige Landesabwe- senheit führt jedoch ebenfalls nicht zu einem potentiellen Risikofaktor, wel- cher eine flüchtlingsrechtlich relevante Gefährdung begründen könnte.</w:t>
      </w:r>
    </w:p>
    <w:p>
      <w:r>
        <w:rPr>
          <w:b/>
        </w:rPr>
        <w:t>E. 9.3</w:t>
      </w:r>
    </w:p>
    <w:p>
      <w:r>
        <w:t>Vor diesem Hintergrund ist das Vorhandensein eines relevanten Risi- koprofils zu verneinen. Zusammenfassend ist es dem Beschwerdeführer nicht gelungen, glaubhaft vorzubringen, dass ihm bei einer Rückkehr Ver- folgung im Sinne von Art. 3 AsylG droht. Die Vorinstanz hat zu Recht die Flüchtlingseigenschaft verneint und sein Asylgesuch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praxis- gemäss der gleiche Beweisstandard wie bei der Flüchtlingseigenschaft; sie sind zu beweisen, wenn der strikte Beweis möglich ist, und andernfalls we- nigstens glaubhaft zu machen (vgl. BVGE 2011/24 E. 10.2 m.w.H.).</w:t>
      </w:r>
    </w:p>
    <w:p>
      <w:r>
        <w:rPr>
          <w:b/>
        </w:rPr>
        <w:t>E. 11.2</w:t>
      </w:r>
    </w:p>
    <w:p>
      <w:r>
        <w:t>Der Vollzug ist nicht zulässig, wenn völkerrechtliche Verpflichtungen der Schweiz einer Weiterreise der Ausländerin oder des Ausländers in den Heimat-, Herkunfts- oder einen Drittstaat entgegenstehen (Art. 83 Abs. 3 AIG).</w:t>
      </w:r>
    </w:p>
    <w:p>
      <w:r>
        <w:t>D-1234/2020 Seite 24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11.3</w:t>
      </w:r>
    </w:p>
    <w:p>
      <w:r>
        <w:t>Die Vorinstanz wies in ihrer angefochtenen Verfügung zutreffend da- rauf hin, dass das Prinzip des flüchtlingsrechtlichen Non-Refoulement nur Personen schützt, welche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11.4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D-1234/2020 Seite 25 festgestellt, ist – unter Vorbehalt von Art. 83 Abs. 7 AIG – die vorläufige Aufnahme zu gewähren.</w:t>
      </w:r>
    </w:p>
    <w:p>
      <w:r>
        <w:rPr>
          <w:b/>
        </w:rPr>
        <w:t>E. 11.4.1</w:t>
      </w:r>
    </w:p>
    <w:p>
      <w:r>
        <w:t>Das SEM hat die Zumutbarkeit des Wegweisungsvollzuges bejaht. Seine Schlussfolgerungen sind im Ergebnis nicht zu beanstanden. In Sri Lanka herrscht weder Krieg noch eine Situation allgemeiner Gewalt. Der bewaffnete Konflikt zwischen der sri-lankischen Regierung und den LTTE ist im Mai 2009 zu Ende gegangen. In den beiden Referenzurteilen E-1866/2015 vom 15. Juli 2016 und D-3619/2016 vom 16. Oktober 2017 hat das Bundesverwaltungsgericht eine Einschätzung der Lage in Sri Lanka vorgenommen. Dabei stellte es fest, dass der Wegweisungsvollzug sowohl in die Nordprovinz als auch in die Ostprovinz unter Einschluss des sogenannten Vanni-Gebiets zumutbar ist, wenn das Vorliegen von indivi- duellen Zumutbarkeitskriterien bejaht werden kann. Zu den individuellen Zumutbarkeitskriterien gehören insbesondere das Vorhandensein eines tragfähigen familiären oder sozialen Beziehungsnetzes sowie Aussichten auf eine gesicherte Einkommens- und Wohnsituation (vgl. Referenzurteil des BVGer E-1866/2015 E. 13.2 ff. und Urteil des BVGer D-3619/2016 vom 16. Oktober 2017 E. 9.5). An diesen Schlussfolgerungen vermögen die aktuellen Entwicklungen in Sri Lanka (vgl. vorne E. 9.2.3, S. 20) und die in weiten Teilen des Landes angespannte Lage nichts zu ändern. Dies auch in Berücksichtigung möglicher weiterer Spannungen, nicht zuletzt durch die am 2. September 2022 erfolgte Rückkehr des früheren Staats- präsidenten (vgl. NZZ, «Nicht einmal zwei Monate im Exil: Die Rückkehr des ehemaligen Präsidenten Rajapaksa droht Sri Lanka erneut zu desta- bilisieren», 4. September 2022, https://www.nzz.ch/international/sri-lanka- ehemaliger-praesident-rajapaksa-kehrt-zurueck-ld.1701105, abgerufen am 16. September 2022). Unbestritten ist auch, dass die schwere Wirt- schaftskrise im Land die ganze sri-lankische Bevölkerung betrifft.</w:t>
      </w:r>
    </w:p>
    <w:p>
      <w:r>
        <w:rPr>
          <w:b/>
        </w:rPr>
        <w:t>E. 11.4.2</w:t>
      </w:r>
    </w:p>
    <w:p>
      <w:r>
        <w:t>Der Beschwerdeführer stammt aus der Nordprovinz (B._______) und hat dort überwiegend bis zur Ausreise gelebt. Es handelt sich um einen jungen Mann, der die Schule mit dem A-Level abgeschlossen, eine Ausbil- dung im Hotelmanagement absolviert und in der familieneigenen Landwirt- schaft und als Chauffeur gearbeitet hat (vgl. act, A3, S. 4). Er verfügt über ein familiäres Netz in Sri Lanka (vgl. act. A3, S. 5), wobei angesichts der Unglaubhaftigkeit der Verfolgungsvorbringen der Kontaktverlust zu Bruder und Vater als zweifelhaft einzustufen ist. Die Familie hat Landbesitz in der Heimat und ein Onkel hat ihm die Ausreise finanziert (vgl. act. A14, S. 13, F100-103, S. 6, F22). Schwestern des Beschwerdeführers leben in Deutschland und Kanada (vgl. act. A3, S. 5). Gesundheitlich geht es ihm</w:t>
      </w:r>
    </w:p>
    <w:p>
      <w:r>
        <w:t>D-1234/2020 Seite 26 offenbar gut (vgl. act. A3, S.8). Auch fehlen hinreichende Anhaltspunkte dazu, dass er aufgrund möglicher Benachteiligungen wegen seiner Homo- sexualität einer konkreten Gefährdung ausgesetzt wäre; er hat diesbezüg- lich auch nichts Substantiiertes dargetan.</w:t>
      </w:r>
    </w:p>
    <w:p>
      <w:r>
        <w:rPr>
          <w:b/>
        </w:rPr>
        <w:t>E. 11.4.3</w:t>
      </w:r>
    </w:p>
    <w:p>
      <w:r>
        <w:t>Insgesamt ist deshalb nicht davon auszugehen, dass der Beschwer- deführer bei einer Rückkehr nach Sri Lanka in eine existenzbedrohende Situation geraten wird. Nach dem Gesagten erweist sich der Vollzug der Wegweisung im vorliegenden Fall – trotz der schweren gegenwärtigen Wirtschaftskrise in Sri Lanka (vgl. hierzu SCHWEIZERISCHE FLÜCHTLINGS- HILFE, Sri Lanka: Wirtschaftskrise und Gesundheitsversorgung, Bern,</w:t>
      </w:r>
    </w:p>
    <w:p>
      <w:r>
        <w:rPr>
          <w:b/>
        </w:rPr>
        <w:t>E. 11.5</w:t>
      </w:r>
    </w:p>
    <w:p>
      <w:r>
        <w:t>Es obliegt dem Beschwerdeführer, sich bei der zuständigen Vertre- tung des Heimatstaates die für eine Rückkehr notwendigen Reisedoku- mente zu beschaffen (vgl. Art. 8 Abs. 4 AsylG und dazu auch BVGE 2008/34 E. 12), weshalb der Vollzug der Wegweisung auch als möglich zu bezeichnen ist (Art. 83 Abs. 2 AIG).</w:t>
      </w:r>
    </w:p>
    <w:p>
      <w:r>
        <w:rPr>
          <w:b/>
        </w:rPr>
        <w:t>E. 11.6</w:t>
      </w:r>
    </w:p>
    <w:p>
      <w:r>
        <w:t>Zusammenfassend hat die Vorinstanz den Wegweisungsvollzug zu Recht als zulässig, zumutbar und möglich bezeichnet. Eine Anordnung der vorläufigen Aufnahme fällt somit ausser Betracht (Art. 83 Abs. 1–4 AIG). 12.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w:t>
      </w:r>
    </w:p>
    <w:p>
      <w:r>
        <w:t>Bei diesem Ausgang des Verfahrens wären die Kosten dem Beschwerde- führer aufzuerlegen (Art. 63 Abs. 1 VwVG). Dem Beschwerdeführer wurde mit Zwischenverfügung vom 6. April 2020 die unentgeltliche Prozessführung gewährt. Wegen Zweifeln am Fortbe- stand seiner prozessualen Bedürftigkeit wurde er mit Instruktionsverfügung vom 25. Oktober 2022 aufgefordert, diese bis zum 1. November 2022 nachzuweisen. Mit Eingabe seines Rechtsvertreters vom 31. Oktober 2022 erklärte er, aufgrund seines Arbeitserwerbs nicht mehr sozialhilfeabhängig zu sein. Das ihm mit der Instruktionsverfügung zugestellte Formular «Ge- such um unentgeltliche Rechtspflege» retournierte der Beschwerdeführer nicht. Unter diesen Umständen ist androhungsgemäss davon auszugehen,</w:t>
      </w:r>
    </w:p>
    <w:p>
      <w:r>
        <w:t>D-1234/2020 Seite 27 dass er die Voraussetzungen der prozessualen Bedürftigkeit gemäss Art. 65 Abs. 1 VwVG aktuell nicht mehr erfüllt. Entsprechend ist die mit Zwi- schenverfügung vom 6. April 2020 gewährte unentgeltliche Prozessfüh- rung zu widerrufen. Dem Beschwerdeführer sind folglich die Verfahrens- kosten von Fr. 750.- aufzuerlegen (Art. 1-3 des Reglements vom 21. Feb- ruar 2008 über die Kosten und Entschädigungen vor dem Bundesverwal- tungsgericht [VGKE, SR 173.320.2]; Art. 63 Abs. 1 i.V.m. Art. 68 Abs. 2 VwVG).</w:t>
      </w:r>
    </w:p>
    <w:p>
      <w:r>
        <w:t>(Dispositiv nächste Seite)</w:t>
      </w:r>
    </w:p>
    <w:p>
      <w:r>
        <w:t>D-1234/2020 Seite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