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D-1230/2025 vom 13. Februar 2025</w:t>
      </w:r>
    </w:p>
    <w:p>
      <w:r>
        <w:t>Bundesverwaltungsgericht, 2025-02-13, DE</w:t>
      </w:r>
    </w:p>
    <w:p>
      <w:r>
        <w:rPr>
          <w:b/>
        </w:rPr>
        <w:t xml:space="preserve">Quelle: </w:t>
      </w:r>
      <w:r>
        <w:t>https://mcp.opencaselaw.ch/entscheid/bvger_D-1230_2025_d20250213</w:t>
      </w:r>
    </w:p>
    <w:p>
      <w:r>
        <w:t>FR: TAF D-1230/2025 du 13 février 2025</w:t>
      </w:r>
    </w:p>
    <w:p>
      <w:r>
        <w:t>IT: TAF D-1230/2025 del 13 febbraio 2025</w:t>
      </w:r>
    </w:p>
    <w:p>
      <w:pPr>
        <w:pStyle w:val="Heading2"/>
      </w:pPr>
      <w:r>
        <w:t>Regeste</w:t>
      </w:r>
    </w:p>
    <w:p>
      <w:r>
        <w:t>Asyl und Wegweisung (beschleunigtes Verfahren) | Asyl und Wegweisung (beschleunigtes Verfahren); Verfügung des SEM vom 13. Februar 2025</w:t>
      </w:r>
    </w:p>
    <w:p>
      <w:pPr>
        <w:pStyle w:val="Heading2"/>
      </w:pPr>
      <w:r>
        <w:t>Volltext</w:t>
      </w:r>
    </w:p>
    <w:p>
      <w:r>
        <w:t>Bundesverwal tungsgeri cht T ri bunal admi ni strati f fédéral T ri bunal e amm ini strati vo federal e T ri bunal admi ni strati v federal</w:t>
      </w:r>
    </w:p>
    <w:p>
      <w:r>
        <w:t>Abteilung IV D-1230/2025</w:t>
      </w:r>
    </w:p>
    <w:p>
      <w:r>
        <w:t>U r t e i l v o m 1 0 . M ä r z 2 0 2 5 Besetzung Einzelrichter Lukas Müller, mit Zustimmung von Richterin Jeannine Scherrer-Bänziger; Gerichtsschreiber Michal Koebel. Parteien A._______, geboren am (…), Türkei, (…), Beschwerdeführer,</w:t>
      </w:r>
    </w:p>
    <w:p>
      <w:r>
        <w:t>gegen Staatssekretariat für Migration (SEM), Quellenweg 6, 3003 Bern, Vorinstanz. Gegenstand Asyl und Wegweisung (beschleunigtes Verfahren); Verfügung des SEM vom 13. Februar 2025.</w:t>
      </w:r>
    </w:p>
    <w:p>
      <w:r>
        <w:t>D-1230/2025 Seite 2 Das Bundesverwaltungsgericht stellt fest, dass der Beschwerdeführer am 10. Dezember 2024 in der Schweiz um Asyl nachsuchte, dass er am 13. Dezember 2024 die ihm zugewiesene Rechtsvertretung bevollmächtigte, dass am 18. Dezember 2024 die Personalienaufnahme, am 19. Dezember 2024 ein Dublin-Gespräch und am 4. Februar 2025 die Anhörung zu den Asylgründen durchgeführt wurde, dass der Beschwerdeführer hierbei geltend machte, für seinen Vater – der ihn deshalb geschlagen und aufgesucht habe – sei es ein Problem gewe- sen, dass er im Alter von ungefähr 15 Jahren Atheist geworden sei, seine minderjährige Cousine nicht habe heiraten wollen und schliesslich eine Zu- lassungsprüfung zum Studium absolviert habe, im Übrigen sei er – was le- diglich seine Mutter wisse – bisexuell; um keine weiteren Probleme mit sei- nem wohlhabenden und gut vernetzten Vater zu erhalten, habe er sich nie schutzsuchend an die türkischen Behörden gewendet, dass das SEM am 11. Februar 2025 dem Beschwerdeführer Gelegenheit gab, sich zum Entscheidentwurf zu äussern, die Stellungnahme erfolgte mit Schreiben vom 12. Februar 2025, dass das SEM mit Verfügung vom 13. Februar 2025 feststellte, der Be- schwerdeführer erfülle die Flüchtlingseigenschaft nicht, sein Asylgesuch ablehnte, die Wegweisung aus der Schweiz verfügte, deren Vollzug anord- nete, den zuständigen Kanton mit dem Vollzug der Wegweisung beauf- tragte und die editionspflichtigen Akten aushändigte, dass das SEM zur Begründung anführte, aus den geltend gemachten Vor- bringen könne flüchtlingsrechtlich keine Relevanz abgeleitet werden, da die türkischen Behörden gegenüber dem Beschwerdeführer – der um ent- sprechenden Schutz nicht ersucht habe – sowohl schutzfähig als auch schutzwillig seien, dass die Rechtsvertretung des Beschwerdeführers mit Schreiben vom 13. Februar 2025 erklärte, sie habe das Mandat niedergelegt, dass der Beschwerdeführer mit Eingabe vom 24. Februar 2025 (Poststem- pel) beim Bundesverwaltungsgericht Beschwerde einreichte und bean- tragt, es sei die Verfügung des SEM aufzuheben, die Flüchtlingseigen-</w:t>
      </w:r>
    </w:p>
    <w:p>
      <w:r>
        <w:t>D-1230/2025 Seite 3 schaft anzuerkennen und Asyl zu gewähren, es sei weiter festzustellen, dass der Vollzug der Wegweisung unzulässig, unzumutbar sowie unmög- lich sei und die vorläufige Aufnahme anzuordnen, dass er in prozessualer Hinsicht beantragt, es sei die unentgeltliche Pro- zessführung zu gewähren, auf die Erhebung eines Kostenvorschusses zu verzichten, ein amtlicher Rechtsbeistand einzusetzen und eventuell die aufschiebende Wirkung wiederherzustellen, dass das Bundesverwaltungsgericht mit Schreiben vom 25. Februar 2025 den Eingang der Beschwerde bestätigte,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 unter Vorbehalt der nachfolgenden Erwägung – auf die frist- und formgerecht eingereichte Beschwerde einzutreten ist (Art. 108 Abs. 1 AsylG und Art. 52 Abs. 1 VwVG), dass auf den Antrag, es sei eventuell die aufschiebende Wirkung wieder- herzustellen, mangels Rechtsschutzinteresses nicht einzutreten ist, wurde doch die aufschiebende Wirkung der Beschwerde nicht entzogen (vgl. Art. 55 VwVG), dass sich die Kognition des Bundesverwaltungsgerichts und die zulässigen Rügen im Asylbereich nach Art. 106 Abs. 1 AsylG richten, im Bereich des Ausländerrechts nach Art. 49 VwVG (vgl. BVGE 2014/26 E. 5),</w:t>
      </w:r>
    </w:p>
    <w:p>
      <w:r>
        <w:t>D-1230/2025 Seite 4 dass über offensichtlich unbegründete Beschwerden in einzelrichterlicher Zuständigkeit mit Zustimmung einer zweiten Richterin oder eines zweiten Richters entschieden wird (Art. 111 Bst. e AsylG) und es sich vorlie- gend – wie nachfolgend aufgezeigt wird – um ein solches Rechtsmittel handelt, weshalb das Urteil lediglich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aufgrund der Subsidiarität des flüchtlingsrechtlichen Schutzes die An- erkennung der Flüchtlingseigenschaft voraussetzt, dass die betroffene Person in ihrem Heimat- oder Herkunftsstaat keinen ausreichenden Schutz vor nichtstaatlicher Verfolgung finden kann, dass im Sinne der sogenannten Schutztheorie eine nicht-staatliche Verfol- gung asylrechtlich nur dann relevant ist, wenn der Staat unfähig oder nicht willens ist, Schutz vor besagter Verfolgung zu bieten, beziehungsweise trotz allgemeiner Schutzfähigkeit und allgemeinen Schutzwillens die Be- troffenen aus einem asylrechtlichen Motiv im Konkreten nicht geschützt werden, dass den zutreffenden Erwägungen der Vorinstanz in der angefochtenen Verfügung beizupflichten ist, dass nach den Erkenntnissen des Gerichts zusammen mit der Vorinstanz von der grundsätzlichen Schutzfähigkeit und Schutzwilligkeit der türki- schen Strafverfolgungs- und Justizbehörden auszugehen ist (vgl. Urteile des BVGer E-4548/2020 vom 23. Oktober 2023 E. 5.1 bestätigt u.a. in E-150/2024 vom 18. Januar 2024 E.6.2.1 sowie bspw. bezüglich des Vor- bringens einer drohenden Zwangsheirat insbesondere das Referenzurteil des BVGer E-1948/2018 vom 12. Juni 2018 E. 5.2 ff. bestätigt u.a. in E-3320/2020 vom 22. November 2023 E. 6.2.1),</w:t>
      </w:r>
    </w:p>
    <w:p>
      <w:r>
        <w:t>D-1230/2025 Seite 5 dass weder aus den pauschalen Ausführungen des Beschwerdeführers im Zusammenhang mit seiner gleichgeschlechtlichen Neigung (vgl. Be- schwerde S. 3 und SEM-eAkten 34/17 F112) noch aus denjenigen seinen Vater betreffend hervorgeht, weshalb er konkret asylbeachtliche Verfol- gungshandlungen befürchten müsste, dass die Vorinstanz zutreffend ausführte, dass der Beschwerdeführer ge- mäss seiner eigenen Darstellung als Minderjähriger nie an die heimatlichen Behörden gewandt habe, weil er mutmasse, dass diese dann seinen Vater kontaktieren und mit den Vorwürfen konfrontieren würden und sein Vater die Vorwürfe bestreiten würde, was geradezu belegt, dass die türkischen Behörden – wenn sie denn angerufen würden – den Fall anhand nehmen würden, dass sich überdies aus den Akten keine Anhaltspunkte dafür ergeben, wo- nach der Schutz des Beschwerdeführers – sollte er auf diesen überhaupt angewiesen sein – durch die türkischen Behörden nicht gewährleistet sein könnte und seine Erklärungsversuche – weshalb er bis anhin nicht um be- hördlichen Schutz ersucht haben will – auf reinen Vermutungen basieren, die überdies den gesicherten Erkenntnissen des Gerichts widersprechen, dass es ihm offensichtlich nicht gelingt, die Flüchtlingseigenschaft nachzu- weisen oder zumindest glaubhaft zu machen, weshalb die Vorinstanz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w:t>
      </w:r>
    </w:p>
    <w:p>
      <w:r>
        <w:t>D-1230/2025 Seite 6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in der Türkei (vgl. Referenzurteil des BVGer E-4103/2024 vom 8. November 2024 E. 13.2 m.w.H.) noch indivi- duelle Gründe des Beschwerdeführers auf eine konkrete Gefährdung im Falle seiner Rückkehr schliessen lassen, dass der Beschwerdeführer sodann auch nicht in einem der vom Erdbeben vom Februar 2023 betroffenen Gebiete gewohnt hat (vgl. das Referenzur- teil des BVGer E-1308/2023 vom 19. März 2024 E. 11.3.1), dass die Vorinstanz ausgeführt hat, weshalb es dem jungen und gesunden Beschwerdeführer mit Schuldbildung und Berufserfahrung, der bereits in verschiedenen Städten in der Türkei gelebt und gearbeitet habe, möglich sei, sich dort erneut eine wirtschaftliche Lebensgrundlage aufzubauen, dass den entsprechenden Erwägungen zuzustimmen ist und diesen in der Beschwerde sodann auch nichts entgegengestellt wird, dass der Vollzug der Wegweisung demnach zumutbar ist, dass der Vollzug der Wegweisung des Beschwerdeführers in den Heimat- staat schliesslich möglich ist, da keine Vollzugshindernisse bestehen (Art. 83 Abs. 2 AIG), und es dem Beschwerdeführer obliegt, bei der</w:t>
      </w:r>
    </w:p>
    <w:p>
      <w:r>
        <w:t>D-1230/2025 Seite 7 Beschaffung gültiger Reisepapiere mitzuwirken (vgl. Art. 8 Abs. 4 AsylG und dazu auch BVGE 2008/34 E. 12), dass die Vorinstanz den Vollzug demnach zu Recht als zulässig, zumutbar und möglich erachtet hat, womit die Anordnung einer vorläufigen Aufnahme ausser Betracht fällt (Art. 83 Abs. 1–4 AIG) und folglich das entsprechende Beschwerdebegehren abzuweisen ist, dass die angefochtene Verfügung Bundesrecht nicht verletzt, den rechts- erheblichen Sachverhalt richtig sowie vollständig feststellt (Art. 106 Abs. 1 AsylG) und – soweit überprüfbar – angemessen ist, weshalb die Be- schwerde abzuweisen ist, soweit darauf einzutreten ist, dass mit dem vorliegenden Direktentscheid in der Sache das Gesuch des Beschwerdeführers betreffend Verzicht auf Erhebung eines Kostenvor- schusses gegenstandslos geworden ist, dass die Gesuche um Gewährung der unentgeltlichen Prozessführung und Rechtsverbeiständung – ungeachtet der geltend gemachten prozessualen Bedürftigkeit – abzuweisen sind, da sich die Beschwerdebegehren ent- sprechend den vorstehenden Erwägungen als aussichtslos erwiesen ha- ben (Art. 65 Abs. 1 VwVG und Art. 102m Abs. 1 und 4 AsylG), dass bei diesem Ausgang des Verfahrens die Kosten dem Beschwerde- führer aufzuerlegen (Art. 63 Abs. 1 VwVG) und auf insgesamt Fr. 750.‒ festzusetzen sind (Art. 1–3 des Reglements vom 21. Februar 2008 über die Kosten und Entschädigungen vor dem Bundesverwaltungsgericht [VGKE, SR 173.320.2]).</w:t>
      </w:r>
    </w:p>
    <w:p>
      <w:r>
        <w:t>(Dispositiv nächste Seite)</w:t>
      </w:r>
    </w:p>
    <w:p>
      <w:r>
        <w:t>D-1230/2025 Seite 8 Demnach erkennt das Bundesverwaltungsgericht: 1. Die Beschwerde wird abgewiesen, soweit darauf eingetreten wird. 2. Die Gesuche um Gewährung der unentgeltlichen Prozessführung und um Beiordnung einer amtlichen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Lukas Müller Michal Koebel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