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D-1221/2014 vom 9. April 2014</w:t>
      </w:r>
    </w:p>
    <w:p>
      <w:r>
        <w:t>Bundesverwaltungsgericht, 2014-04-09, FR</w:t>
      </w:r>
    </w:p>
    <w:p>
      <w:r>
        <w:rPr>
          <w:b/>
        </w:rPr>
        <w:t xml:space="preserve">Quelle: </w:t>
      </w:r>
      <w:r>
        <w:t>https://mcp.opencaselaw.ch/entscheid/bvger_D-1221_2014</w:t>
      </w:r>
    </w:p>
    <w:p>
      <w:r>
        <w:t>FR: TAF D-1221/2014 du 9 avril 2014</w:t>
      </w:r>
    </w:p>
    <w:p>
      <w:r>
        <w:t>IT: TAF D-1221/2014 del 9 aprile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pour déni de justice est admis.</w:t>
      </w:r>
    </w:p>
    <w:p>
      <w:r>
        <w:rPr>
          <w:b/>
        </w:rPr>
        <w:t>E. 2</w:t>
      </w:r>
    </w:p>
    <w:p>
      <w:r>
        <w:t>Il est enjoint à l'ODM de statuer dans les meilleurs délais sur la demande d'asile du recourant, sous réserve d'actes d'instruction encore nécessaires.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au recourant le montant de 550 francs à titre de dépens.</w:t>
      </w:r>
    </w:p>
    <w:p>
      <w:r>
        <w:rPr>
          <w:b/>
        </w:rPr>
        <w:t>E. 5</w:t>
      </w:r>
    </w:p>
    <w:p>
      <w:r>
        <w:t>La demande d'assistance judiciaire est sans objet.</w:t>
      </w:r>
    </w:p>
    <w:p>
      <w:r>
        <w:rPr>
          <w:b/>
        </w:rPr>
        <w:t>E. 6</w:t>
      </w:r>
    </w:p>
    <w:p>
      <w:r>
        <w:t>Le présent arrêt est adressé au recourant, à l'ODM et à l'autorité cantonale. Le président du collège : Le greffier : Gérald Bovier Alain Romy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