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D-1217/2013 vom 21. Juni 2013</w:t>
      </w:r>
    </w:p>
    <w:p>
      <w:r>
        <w:t>Bundesverwaltungsgericht, 2013-06-21, DE</w:t>
      </w:r>
    </w:p>
    <w:p>
      <w:r>
        <w:rPr>
          <w:b/>
        </w:rPr>
        <w:t xml:space="preserve">Quelle: </w:t>
      </w:r>
      <w:r>
        <w:t>https://mcp.opencaselaw.ch/entscheid/bvger_D-1217_2013</w:t>
      </w:r>
    </w:p>
    <w:p>
      <w:r>
        <w:t>FR: TAF D-1217/2013 du 21 juin 2013</w:t>
      </w:r>
    </w:p>
    <w:p>
      <w:r>
        <w:t>IT: TAF D-1217/2013 del 21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3.1.1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Der Beschwerdeführer macht geltend, sein Heimatland verlassen zu ha­ben, weil im Rahmen eines KCK-Verfahrens nach ihm gefahndet werde.</w:t>
      </w:r>
    </w:p>
    <w:p>
      <w:r>
        <w:rPr>
          <w:b/>
        </w:rPr>
        <w:t>E. 4.1</w:t>
      </w:r>
    </w:p>
    <w:p>
      <w:r>
        <w:t>In diesem Zusammenhang hat er zuerst eine Bestätigung der Staatsan­waltschaft B._______ für die Suche nach ihm eingereicht. Die Vorin­stanz hat im angefochtenen Entscheid ausführliche und nachvollziehbare Erwägungen zur fehlenden Beweistauglichkeit des Dokuments gemacht. In der Beschwerdeschrift fehlen Argumente für eine andere Sichtweise, wes­halb vollumfänglich auf die substanziierten Darlegungen des BFM ver­wiesen werden kann. Der nachgereichte türkische Haftbefehl ist vom BFM im Rahmen des Schriftenwechsels als Fälschung erkannt worden. Auch hier kann auf die ausführlichen und wiederum überzeugenden Ausfüh­rungen verwiesen werden (vgl. Bst. G. vorstehend). In der Replik be­schränkt sich der Beschwerdeführer im Wesentlichen darauf, die Echt­heit des Dokuments nach wie vor bloss zu behaupten, was nach dem Ge­sagten nicht zu überzeugen vermag. Entsprechend ist das Beweismittel als Fälschung gestützt auf Art. 10 Abs. 4 AsylG einzuziehen.</w:t>
      </w:r>
    </w:p>
    <w:p>
      <w:r>
        <w:rPr>
          <w:b/>
        </w:rPr>
        <w:t>E. 4.2</w:t>
      </w:r>
    </w:p>
    <w:p>
      <w:r>
        <w:t>Nach dem Gesagten konnte der Beschwerdeführer nicht glaubhaft ma­chen, im Zeitpunkt der Ausreise im Heimatland behördlich gesucht und asylrelevant gefährdet zu sein. Dies wie erwähnt zum einen wegen der Un­termauerung durch ein untaugliches beziehungsweise ein gefälschtes amtliches Dokument. Zum andern fällt auf, dass seine Darlegungen anläss­lich der Anhörung wenig Substanz aufweisen und er immer wieder auf die generelle Situation der Kurden vor Ort hinweist (A 16/14 Antwor­ten 31 ff.). Ausserdem fehlen Realkennzeichen in den - vor allem auch betreffend den angeblichen Versuch, im Rahmen eines Massenanlasses zu den Rebellen in die Berge zu gelangen - sehr stereotypen Aussagen. Im persönlichen Schreiben vom 27. September 2012 macht er geltend, der Guerilla junge Kämpfer zugeführt zu haben. Das Vorbringen erscheint aber als offensichtlich nachgeschoben. Sein Hinweis, zuvor noch nicht über die Verschwiegenheitspflicht der Schweizer Behörden im Klaren gewe­sen zu sein, wirkt konstruiert.</w:t>
      </w:r>
    </w:p>
    <w:p>
      <w:r>
        <w:rPr>
          <w:b/>
        </w:rPr>
        <w:t>E. 4.3</w:t>
      </w:r>
    </w:p>
    <w:p>
      <w:r>
        <w:t>Im Weiteren mag zutreffen, dass er sich auch vor der Ausreise in ei­nem gewissen Ausmass für die BDP einsetzte. Damit könnte durchaus eine gewisse Gefährdung entstehen. Sein Versuch, diese Gefährdung für den Zeitpunkt der Ausreise glaubhaft zu machen, ist aber nach dem Gesag­ten misslungen. Zudem gab er an, nicht Mitglied der BDP gewesen zu sein, und vermittelte nicht den Eindruck eines markanten politischen Pro­fils (A 6/11 S. 8: Antwort auf die Frage seiner Funktion; A 16/14 Antwor­ten 65 f.). Entsprechend kann auch in diesem Lichte besehen nicht davon ausgegangen werden, im drohe in der Türkei eine asylrelevante Ge­fährdung. In Anbetracht dieser Einschätzungen ist die vorinstanzliche Sichtweise, wonach die Ereignisse bis 2007 nicht als kausal für die Flucht im Jahr 2012 angesehen werden könnten, entgegen den nicht überzeugen­den Beschwerdevorbringen zu teilen.</w:t>
      </w:r>
    </w:p>
    <w:p>
      <w:r>
        <w:rPr>
          <w:b/>
        </w:rPr>
        <w:t>E. 4.4</w:t>
      </w:r>
    </w:p>
    <w:p>
      <w:r>
        <w:t>Unter Berücksichtigung der gesamten Umstände folgt, dass der Be­schwerdeführer keine Gründe nach Art. 3 AsylG nachweisen oder glaub­haft machen konnte. Die Vorinstanz hat die Flüchtlingseigen­schaft zu Recht verneint und das Asylgesuch abgelehnt. An dieser Einschät­zung ver­mögen die weiteren Ausführungen in der Eingabe und der eingereichte Presseartikel mangels Stichhaltig­keit nichts zu ändern.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6.5.1</w:t>
      </w:r>
    </w:p>
    <w:p>
      <w:r>
        <w:t>Das 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 (zur Situation in den Provinzen Hakkari und Sir­nak vgl. BVGE E-2560/2011 vom 15. März 2013).</w:t>
      </w:r>
    </w:p>
    <w:p>
      <w:r>
        <w:rPr>
          <w:b/>
        </w:rPr>
        <w:t>E. 6.5.2</w:t>
      </w:r>
    </w:p>
    <w:p>
      <w:r>
        <w:t>Der Beschwerdeführer stammt aus B._______ und verfügt über Berufser­fahrung in verschiedenen Bereichen. Auch ein gewisser finanziel­ler Rückhalt dürfte bestehen. Ausserdem wohnen Angehörige vor Ort (vgl. Bst. B.b vorstehend). Es ist entsprechend nicht davon aus­zugehen, dass er nach seiner Rückkehr in die Türkei dort in eine exis­tenz­gefährdende Situ­ation ge­rät.</w:t>
      </w:r>
    </w:p>
    <w:p>
      <w:r>
        <w:rPr>
          <w:b/>
        </w:rPr>
        <w:t>E. 6.5.3</w:t>
      </w:r>
    </w:p>
    <w:p>
      <w:r>
        <w:t>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(vgl. Art. 8 Abs. 4 AsylG und BVGE 2008/34 E. 12 S. 513 - 515),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