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D-1207/2021 vom 27. Juni 2023</w:t>
      </w:r>
    </w:p>
    <w:p>
      <w:r>
        <w:t>Bundesverwaltungsgericht, 2023-06-27, FR</w:t>
      </w:r>
    </w:p>
    <w:p>
      <w:r>
        <w:rPr>
          <w:b/>
        </w:rPr>
        <w:t xml:space="preserve">Quelle: </w:t>
      </w:r>
      <w:r>
        <w:t>https://mcp.opencaselaw.ch/entscheid/bvger_D-1207_2021</w:t>
      </w:r>
    </w:p>
    <w:p>
      <w:r>
        <w:t>FR: TAF D-1207/2021 du 27 juin 2023</w:t>
      </w:r>
    </w:p>
    <w:p>
      <w:r>
        <w:t>IT: TAF D-1207/2021 del 27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 recourant a qualité pour recourir (art. 48 al. 1 PA). Interjeté dans la forme (art. 52 al. 1 PA) et le délai (art. 108 al. 3 LAsi) prescrits par la loi, le recours est recevable.</w:t>
      </w:r>
    </w:p>
    <w:p>
      <w:r>
        <w:rPr>
          <w:b/>
        </w:rPr>
        <w:t>E. 3.1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un premier temps, le recourant s'est prévalu de griefs formels, qu'il convient d'examiner prioritairement (cf. ATF 142 II 218 consid. 2.8.1 et réf. cit.).</w:t>
      </w:r>
    </w:p>
    <w:p>
      <w:r>
        <w:rPr>
          <w:b/>
        </w:rPr>
        <w:t>E. 4.2.1</w:t>
      </w:r>
    </w:p>
    <w:p>
      <w:r>
        <w:t>Le recourant a d'abord reproché au SEM d'avoir violé la maxime inquisitoire en instruisant insuffisamment les circonstances individuelles qu'il aurait vécues, en particulier s'agissant de l'endroit où se seraient déroulés les faits allégués.</w:t>
      </w:r>
    </w:p>
    <w:p>
      <w:r>
        <w:rPr>
          <w:b/>
        </w:rPr>
        <w:t>E. 4.2.2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constituer une violation du droit d'être entendu (cf. par ex. arrêt du Tribunal D-979/2022 du 11 avril 2022 consid. 4.2 et réf. cit.).</w:t>
      </w:r>
    </w:p>
    <w:p>
      <w:r>
        <w:rPr>
          <w:b/>
        </w:rPr>
        <w:t>E. 4.2.3</w:t>
      </w:r>
    </w:p>
    <w:p>
      <w:r>
        <w:t>En l'occurrence, le reproche formulé par le recourant est infondé. Il ne saurait en effet faire grief au SEM de ne pas avoir instruit plus avant la question de savoir si les faits allégués s'étaient déroulés dans une zone frontalière ou dans une ville comme Zagreb (cf. mémoire de recours, p. 6), alors qu'il n'a jamais laissé entendre, ni lors de son audition EDP ni lors de son entretien Dublin, avoir été transféré ou avoir séjourné à Zagreb ou dans une autre ville. De plus, alors qu'il reproche au SEM de n'avoir pas approfondi cette question, il n'a fourni aucune nouvelle indication ni aucun détail supplémentaire dans le cadre de son recours. Il n'y a donc aucun élément concret ni même aucun indice permettant d'admettre qu'il ait été transféré ou ait séjourné dans la capitale ni même dans une autre ville.</w:t>
      </w:r>
    </w:p>
    <w:p>
      <w:r>
        <w:rPr>
          <w:b/>
        </w:rPr>
        <w:t>E. 4.2.4</w:t>
      </w:r>
    </w:p>
    <w:p>
      <w:r>
        <w:t>En outre, l'intéressé a eu tout loisir de s'exprimer lors de son entretien Dublin sur son séjour en Croatie, ainsi que sur les mauvais traitements qu'il y aurait subis. Par sa signature, il a confirmé que le procès-verbal relatif à cet entretien était conforme à ses déclarations, formulées en toute liberté, et qu'il lui avait été lu phrase après phrase dans une langue qu'il comprenait. De plus, ni le requérant ni son représentant juridique n'ont demandé l'inscription d'éléments complémentaires audit procès-verbal. Tout défaut d'instruction sur ce point peut donc être écarté.</w:t>
      </w:r>
    </w:p>
    <w:p>
      <w:r>
        <w:rPr>
          <w:b/>
        </w:rPr>
        <w:t>E. 4.2.5</w:t>
      </w:r>
    </w:p>
    <w:p>
      <w:r>
        <w:t>Le Tribunal a certes déjà exposé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desdits requérants (cf. arrêt du Tribunal E-5472/2018 du 28 août 2019 consid. 4.5.3). En l'occurrence, le résumé circonstancié de l'entretien Dublin du 21 décembre 2020 peut cependant être considéré comme suffisant, d'autant plus que, dans son mémoire de recours, l'intéressé s'est limité à critiquer la forme du compte-rendu de celui-ci, sans faire part de détails supplémentaires qui seraient de nature à fonder la tenue d'une nouvelle audition.</w:t>
      </w:r>
    </w:p>
    <w:p>
      <w:r>
        <w:rPr>
          <w:b/>
        </w:rPr>
        <w:t>E. 4.3.1</w:t>
      </w:r>
    </w:p>
    <w:p>
      <w:r>
        <w:t>Le recourant a par ailleurs fait grief au SEM d'avoir insuffisamment motivé sa décision quant à l'application de la clause de souveraineté (art. 17 par. 1 RD III). En substance, il reproche à l'autorité intimée d'avoir rendu une décision à l'argumentation standardisée et lacunaire, sans se livrer à une analyse individualisée de sa situation.</w:t>
      </w:r>
    </w:p>
    <w:p>
      <w:r>
        <w:rPr>
          <w:b/>
        </w:rPr>
        <w:t>E. 4.3.2</w:t>
      </w:r>
    </w:p>
    <w:p>
      <w:r>
        <w:t>Le droit d'être entendu, inscrit à l'art. 29 al. 2 de la Constitution fédérale de la Confédération suisse du 18 avril 1999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Il ne saurait par ailleurs être exigé des autorités administratives, qui doivent se montrer expéditives et sont appelées à rendre de nombreuses décisions (« administration de masse »), qu'elles les motivent de façon aussi développée qu'une autorité de recours. Dans ce contexte, l'utilisation de paragraphes standardisés est admissible, si tant est que l'argumentation juridique de l'autorité permette au recourant de saisir son raisonnement et, le cas échéant, d'attaquer utilement la décision (cf. arrêts du Tribunal D-4865/2022 du 2 novembre 2022 consid. 2.1.4 ; F-1532/2022 du 8 avril 2022 consid. 3.3.1 et jurisp. cit.), étant précisé en particulier qu'en ce qui concerne les décisions de non-entrée en matière, l'art. 37a LAsi prévoit une motivation sommaire.</w:t>
      </w:r>
    </w:p>
    <w:p>
      <w:r>
        <w:rPr>
          <w:b/>
        </w:rPr>
        <w:t>E. 4.3.3</w:t>
      </w:r>
    </w:p>
    <w:p>
      <w:r>
        <w:t>En l'occurrence, le SEM a exposé les raisons qui l'ont amené à prononcer le transfert du requérant vers la Croatie, en se déterminant de manière suffisamment individualisée sur les éléments essentiels du dossier. L'autorité inférieure a en particulier rappelé et apprécié les arguments exposés par l'intéressé lors de son entretien Dublin, relatifs notamment aux mauvais traitements subis, tout en exposant la situation régnant en Croatie et en se prononçant sur la (non)-application de la clause de souveraineté Dublin. La décision attaquée était donc suffisamment motivée pour que le recourant - dûment représenté - en saisisse la portée et puisse l'attaquer en toute connaissance de cause, au moyen d'un mémoire de recours circonstancié (cf. ATF 138 IV 81 consid. 2.2).</w:t>
      </w:r>
    </w:p>
    <w:p>
      <w:r>
        <w:rPr>
          <w:b/>
        </w:rPr>
        <w:t>E. 4.3.4</w:t>
      </w:r>
    </w:p>
    <w:p>
      <w:r>
        <w:t>Le recourant a également reproché au SEM, dans l'appréciation des éventuelles défaillances systémiques du système d'accueil et d'asile croate, de s'être prononcé sur la base des informations dont il dispose et des recherches effectuées par l'Ambassade suisse, sans citer précisément ses sources. Le Tribunal s'est déjà prononcé sur cette question dans d'autres affaires de transfert vers la Croatie, considérant, d'une part, que ni le droit d'être entendu ni le devoir de motivation n'étaient violés et, d'autre part, que le manque de références des sources ne portait pas à conséquence, dès lors que les éléments retenus par le SEM à l'appui de son raisonnement ne faisaient que confirmer sa jurisprudence - toujours d'actualité -, seule déterminante en l'état (cf. p. ex. arrêts du Tribunal D-306/2023 du 22 mai 2023 consid. 2.5.3 et jurisp. cit. ; D-5716/2022 du 11 janvier 2023 consid. 4.3.5 et jurisp. cit.).</w:t>
      </w:r>
    </w:p>
    <w:p>
      <w:r>
        <w:rPr>
          <w:b/>
        </w:rPr>
        <w:t>E. 4.4</w:t>
      </w:r>
    </w:p>
    <w:p>
      <w:r>
        <w:t>Pour le reste, le recourant conteste, en réalité, l'appréciation matérielle à laquelle l'autorité intimée a procédé. Or, cette question relève du fond, de sorte que les éléments soulevés seront examinés ci-après.</w:t>
      </w:r>
    </w:p>
    <w:p>
      <w:r>
        <w:rPr>
          <w:b/>
        </w:rPr>
        <w:t>E. 4.5</w:t>
      </w:r>
    </w:p>
    <w:p>
      <w:r>
        <w:t>Il s'ensuit que ces griefs formels sont mal fondés et doivent être rejetés.</w:t>
      </w:r>
    </w:p>
    <w:p>
      <w:r>
        <w:rPr>
          <w:b/>
        </w:rPr>
        <w:t>E. 5.1</w:t>
      </w:r>
    </w:p>
    <w:p>
      <w:r>
        <w:t>Sur le fond, il y a lieu in casu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5.3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5.4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5.5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6.1</w:t>
      </w:r>
    </w:p>
    <w:p>
      <w:r>
        <w:t>En l'occurrence, comme relevé ci-auparavant, il ressort de ses déclarations faites lors de son audition EDP et de son entretien individuel Dublin, que le requérant a franchi illégalement en (...) ou (...) la frontière du territoire des Etats Dublin en Croatie, avant qu'il ne dépose une demande d'asile en Suisse le 3 décembre 2020.</w:t>
      </w:r>
    </w:p>
    <w:p>
      <w:r>
        <w:rPr>
          <w:b/>
        </w:rPr>
        <w:t>E. 6.2</w:t>
      </w:r>
    </w:p>
    <w:p>
      <w:r>
        <w:t>En date du 22 décembre 2020, le SEM a dès lors soumis aux autorités croates compétentes, dans le délai fixé à l'art. 21 par. 1 RD III, une requête aux fins de prise en charge du requérant, fondée sur l'art. 13 par. 1 de ce même règlement.</w:t>
      </w:r>
    </w:p>
    <w:p>
      <w:r>
        <w:rPr>
          <w:b/>
        </w:rPr>
        <w:t>E. 6.3</w:t>
      </w:r>
    </w:p>
    <w:p>
      <w:r>
        <w:t>A l'issue d'une procédure de réexamen (« rémonstration »), lesdites autorités ont expressément accepté, le 4 mars 2021, soit dans le délai de quinze jours de l'art. 5 par. 2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(version au 30 janvier 2014), de prendre en charge le requérant en application de l'art. l'art. 13 par. 1 du règlement Dublin III.</w:t>
      </w:r>
    </w:p>
    <w:p>
      <w:r>
        <w:rPr>
          <w:b/>
        </w:rPr>
        <w:t>E. 6.4</w:t>
      </w:r>
    </w:p>
    <w:p>
      <w:r>
        <w:t>La compétence de la Croatie pour le traitement de la demande d'asile du requérant est donc donnée, au regard des critères de détermination de l'Etat membre responsable (art. 7 ss RD III).</w:t>
      </w:r>
    </w:p>
    <w:p>
      <w:r>
        <w:rPr>
          <w:b/>
        </w:rPr>
        <w:t>E. 7</w:t>
      </w:r>
    </w:p>
    <w:p>
      <w:r>
        <w:t>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7.1</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7.2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 ci-après : directive Procédure]), comme de la directive Accueil (cf. directive no 2013/33/UE du Parlement européen et du Conseil du 29 juin 2013 établissant des normes pour l'accueil des personnes demandant la protection internationale [refonte ; JO L 180/96 du 29 juin 2013 ; ci-après : directive Accueil] ; voir en ce sens arrêts du Tribunal F-3061/2021 du 9 juillet 2021 consid. 5.2 ; E-711/2021 du 11 mars 2021 consid. 4.2.1 ; D-589/2021 du 16 février 2021 consid. 7.4.1 et jurisp. cit. [transferts Dublin vers la Croatie]).</w:t>
      </w:r>
    </w:p>
    <w:p>
      <w:r>
        <w:rPr>
          <w:b/>
        </w:rPr>
        <w:t>E. 7.3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7.4</w:t>
      </w:r>
    </w:p>
    <w:p>
      <w:r>
        <w:t>Dans un récent arrêt de référence en lien avec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idem).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arrêt de référence précité consid. 9.4.4 in fine).</w:t>
      </w:r>
    </w:p>
    <w:p>
      <w:r>
        <w:rPr>
          <w:b/>
        </w:rPr>
        <w:t>E. 7.5</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des normes communautaires et conventionnelles en matière d'asile, la présomption de respect par cet Etat de ses obligations internationales à l'égard des requérants d'asile n'est pas renversée.</w:t>
      </w:r>
    </w:p>
    <w:p>
      <w:r>
        <w:rPr>
          <w:b/>
        </w:rPr>
        <w:t>E. 7.6</w:t>
      </w:r>
    </w:p>
    <w:p>
      <w:r>
        <w:t>Dans ces conditions, l'application de l'art. 3 par. 2 RD III ne se justifie pas en l'espèce.</w:t>
      </w:r>
    </w:p>
    <w:p>
      <w:r>
        <w:rPr>
          <w:b/>
        </w:rPr>
        <w:t>E. 8.1</w:t>
      </w:r>
    </w:p>
    <w:p>
      <w:r>
        <w:t>Le recourant s'est toutefois opposé à son transfert en Croatie en soutenant en substance qu'il avait été arrêté lors de son entrée dans ce pays et détenu durant une dizaine de jours. Après le versement d'une somme de 2'500 Euros, il aurait été libéré, muni d'une autorisation de séjour valable dix jours. Malgré cela, après six jours, les autorités croates l'auraient refoulé en B._______ en l'ayant dépouillé de ses affaires et de son argent. Les policiers auraient déchiré son autorisation de séjour temporaire et lui aurait remis à la place un autre document indiquant qu'il était (...). Il aurait par ailleurs été battu lors de son arrestation, durant sa détention et lors de son refoulement en B._______. Au vu des éléments précités, l'intéressé a sollicité l'application de l'une des clauses discrétionnaires prévues à l'art. 17 du règlement Dublin III, à savoir celle retenue par le par. 1 de cette disposition (clause de souveraineté).</w:t>
      </w:r>
    </w:p>
    <w:p>
      <w:r>
        <w:rPr>
          <w:b/>
        </w:rPr>
        <w:t>E. 8.2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8.3</w:t>
      </w:r>
    </w:p>
    <w:p>
      <w:r>
        <w:t>En l'occurrence, le recourant n'a fourni aucun élément concret susceptible de démontrer que les autorités croates refuseraient de le prendre en charge et de mener une procédure d'examen de sa demande de protection internationale, en violation de la directive Procédure. A ce titre, il lui reviendra toutefois d'entreprendre les démarches nécessaires à l'ouverture d'une procédure d'asile auprès des autorités compétentes à son arrivée sur le territoire croate. Le recourant a certes allégué craindre de faire l'objet d'un « push-back » en cas de retour en Croatie. Il a affirmé à cet égard qu'il avait été refoulé illégalement en Croatie six jours après sa libération, alors qu'il ne se trouvait pas dans la région de la frontière (...), mais dans « un autre lieu », d'où il avait été conduit jusqu'à la frontière dans une voiture blindée, malgré le fait qu'il était au bénéfice d'une autorisation de séjour temporaire qui lui aurait été délivrée à sa libération (cf. mémoire de recours, p. 5ss, sp. p. 8 s.). Cette affirmation n'est toutefois guère convaincante, dans la mesure où le recourant n'a pas fourni le moindre détail susceptible de l'étayer. Il n'a en particulier donné aucune indication quant au lieu où il se serait trouvé lors de son interpellation avant d'être reconduit manu militari à la frontière. De surcroît, ses allégations ne concordent pas avec les indications fournies par les autorités croates selon lesquelles, après avoir été interpellé le (...), il a fait l'objet d'un ordre d'expulsion le (...) suivant (cf. communication du 19 février 2021), soit au moment de sa libération. Il n'est enfin pas vraisemblable que les autorités croates aient délivré une autorisation de séjour provisoire à une personne entrée illégalement sur leur territoire avec de faux documents. Quoi qu'il en soit, comme relevé ci-auparavant, la situation du recourant, en tant que personne transférée vers la Croatie dans le cadre d'une procédure Dublin, sera différente de celle qui a pu être la sienne lors de son arrivée en Croatie (cf. consid. 7.4 s.). Il convient encore de rappeler que les autorités croates, à teneur de leur communication du 4 mars 2021, ont expressément accepté de prendre en charge le recourant.</w:t>
      </w:r>
    </w:p>
    <w:p>
      <w:r>
        <w:rPr>
          <w:b/>
        </w:rPr>
        <w:t>E. 8.4</w:t>
      </w:r>
    </w:p>
    <w:p>
      <w:r>
        <w:t>En outre, ce dernier n'a fourni aucun élément concret susceptible de démontrer que la Croatie ne respecterait pas le principe du nonrefoulement, et donc faillirait à ses obligations internationales en le renvoyant dans un pays où sa vie, son intégrité corporelle ou sa liberté sérieusement menacées, ou encore d'où il risquerait d'être astreint à se rendre dans un tel pays.</w:t>
      </w:r>
    </w:p>
    <w:p>
      <w:r>
        <w:rPr>
          <w:b/>
        </w:rPr>
        <w:t>E. 8.5</w:t>
      </w:r>
    </w:p>
    <w:p>
      <w:r>
        <w:t>Le recourant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cas de retour dans ce pays. S'il a certes exposé que les conditions d'accueil en Croatie avaient été difficiles et que la police l'avait maltraité lors de son arrestation à son arrivée dans le pays, au cours de sa détention et lors de son refoulement, le recourant n'a pas démontré que lesdites conditions d'accueil revêtiraient un degré de pénibilité et de gravité tel au point de constituer un traitement contraire à l'art. 3 CEDH, respectivement à l'art. 3 Conv. Torture. En outre et surtout, ces allégations, qui ne sont au demeurant que de simples affirmations, ne sont pas décisives quant à la conformité de son transfert au regard des dispositions précitées, dès lors qu'il n'existe aucune raison concrète et sérieuse d'admettre que son transfert à Zagreb risquerait de l'exposer à une situation similaire à celle qu'il dit avoir connue après son interpellation en zone frontalière en tant que personne étrangère en situation irrégulière.</w:t>
      </w:r>
    </w:p>
    <w:p>
      <w:r>
        <w:rPr>
          <w:b/>
        </w:rPr>
        <w:t>E. 8.6</w:t>
      </w:r>
    </w:p>
    <w:p>
      <w:r>
        <w:t>De même, si - après son retour en Croatie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(cf. art. 26 directive Accueil). A cet égard, il lui sera possible, le cas échéant, de s'adresser aux organisations caritatives oeuvrant sur place (cf. arrêt du Tribunal E-2755/2022 du 8 septembre 2022 consid. 5.4 et jurisp. cit.) pour qu'elles l'aident, en cas de nécessité, à faire valoir ses droits auprès des autorités croates.</w:t>
      </w:r>
    </w:p>
    <w:p>
      <w:r>
        <w:rPr>
          <w:b/>
        </w:rPr>
        <w:t>E. 8.7.1</w:t>
      </w:r>
    </w:p>
    <w:p>
      <w:r>
        <w:t>Le recourant a par ailleurs invoqué sa situation de « précarité extrême » en raison des mauvais traitements subis en Croatie (cf. mémoire de recours, p. 18 ss).</w:t>
      </w:r>
    </w:p>
    <w:p>
      <w:r>
        <w:rPr>
          <w:b/>
        </w:rPr>
        <w:t>E. 8.7.2</w:t>
      </w:r>
    </w:p>
    <w:p>
      <w:r>
        <w:t>Les déclarations de l'intéressé relatives aux mauvais traitements subis en Croatie - en tous les cas de l'ampleur qu'il tente de leur donner - ne constituent toutefois que de simples allégations. En tout état de cause, l'intéressé sera transféré à Zagreb et ne se retrouvera pas confronté à la situation qui a pu être la sienne par le passé dans les zones frontalières (cf. consid. 7.5 ci-dessus). Il n'existe dès lors aucun indice concret d'un risque de retraumatisation du recourant en cas de transfert dans ce pays.</w:t>
      </w:r>
    </w:p>
    <w:p>
      <w:r>
        <w:rPr>
          <w:b/>
        </w:rPr>
        <w:t>E. 8.7.3</w:t>
      </w:r>
    </w:p>
    <w:p>
      <w:r>
        <w:t>Pour le reste, l'intéressé a déclaré être en bonne santé (cf. entretien Dublin, p. 2) et n'a produit, ni devant le SEM ni à l'appui de son recours, aucun document médical laissant entrevoir des problèmes chez lui.</w:t>
      </w:r>
    </w:p>
    <w:p>
      <w:r>
        <w:rPr>
          <w:b/>
        </w:rPr>
        <w:t>E. 8.7.4</w:t>
      </w:r>
    </w:p>
    <w:p>
      <w:r>
        <w:t>Son état de santé ne saurait donc s'opposer à son transfert vers la Croatie, compte tenu de la jurisprudence applicable (cf. arrêt de la Cour européenne des droits de l'homme Paposhvili c. Belgique [GC] du 13 décembre 2016, requête n° 41738/10 ; ATAF 2011/9 consid. 7.1).</w:t>
      </w:r>
    </w:p>
    <w:p>
      <w:r>
        <w:rPr>
          <w:b/>
        </w:rPr>
        <w:t>E. 8.7.5</w:t>
      </w:r>
    </w:p>
    <w:p>
      <w:r>
        <w:t>Il est au demeurant rappelé que ce pays dispose, si nécessaire, de structures médicales similaires à celles existant en Suisse (sur les possibilités de prise en charge médicale dans le domaine de l'asile en Croatie, cf. notamment arrêts du Tribunal E-3771/2022 du 2 novembre 2022 consid. 6.4 ; E-4732/2022 du 31 octobre 2022 consid. 6.3.4 ; E-2755/2022 consid. 6.4 ; D-1241/2022 du 25 mars 2022).</w:t>
      </w:r>
    </w:p>
    <w:p>
      <w:r>
        <w:rPr>
          <w:b/>
        </w:rPr>
        <w:t>E. 8.7.6</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8.7.7</w:t>
      </w:r>
    </w:p>
    <w:p>
      <w:r>
        <w:t>Cela étant, il incombera au SEM, le cas échéant, de tenir compte de l'état de santé du recourant dans le cadre des modalités de son transfert, avec une évaluation de ses capacités à être transféré et, au besoin, avec la transmission aux autorités croates des informations relatives à ses besoins en termes de soins de santé comme prévu par les art. 31 et 32 RD III, afin de permettre, en cas de nécessité, une prise en charge médicale adéquate, étant rappelé que le requérant a donné son accord écrit à la transmission d'informations médicales.</w:t>
      </w:r>
    </w:p>
    <w:p>
      <w:r>
        <w:rPr>
          <w:b/>
        </w:rPr>
        <w:t>E. 8.8</w:t>
      </w:r>
    </w:p>
    <w:p>
      <w:r>
        <w:t>Par conséquent, le transfert du recourant vers la Croatie n'est pas contraire aux obligations découlant de dispositions conventionnelles auxquelles la Suisse est liée.</w:t>
      </w:r>
    </w:p>
    <w:p>
      <w:r>
        <w:rPr>
          <w:b/>
        </w:rPr>
        <w:t>E. 8.9</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8.10</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8.11</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w:t>
      </w:r>
    </w:p>
    <w:p>
      <w:r>
        <w:rPr>
          <w:b/>
        </w:rPr>
        <w:t>E. 9</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w:t>
      </w:r>
    </w:p>
    <w:p>
      <w:r>
        <w:rPr>
          <w:b/>
        </w:rPr>
        <w:t>E. 10</w:t>
      </w:r>
    </w:p>
    <w:p>
      <w:r>
        <w:t>Il résulte des considérants qui précèdent que le recours interjeté le 17 mars 2021 doit être intégralement rejeté.</w:t>
      </w:r>
    </w:p>
    <w:p>
      <w:r>
        <w:rPr>
          <w:b/>
        </w:rPr>
        <w:t>E. 11</w:t>
      </w:r>
    </w:p>
    <w:p>
      <w:r>
        <w:t>Le recourant ayant été mis au bénéfice de l'assistance judicaire partielle (cf. décision incidente du 7 avril 2021),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