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D-1204/2024 vom 25. Januar 2024</w:t>
      </w:r>
    </w:p>
    <w:p>
      <w:r>
        <w:t>Bundesverwaltungsgericht, 2024-01-25, DE</w:t>
      </w:r>
    </w:p>
    <w:p>
      <w:r>
        <w:rPr>
          <w:b/>
        </w:rPr>
        <w:t xml:space="preserve">Quelle: </w:t>
      </w:r>
      <w:r>
        <w:t>https://mcp.opencaselaw.ch/entscheid/bvger_D-1204_2024_d20240125</w:t>
      </w:r>
    </w:p>
    <w:p>
      <w:r>
        <w:t>FR: TAF D-1204/2024 du 25 janvier 2024</w:t>
      </w:r>
    </w:p>
    <w:p>
      <w:r>
        <w:t>IT: TAF D-1204/2024 del 25 gennaio 2024</w:t>
      </w:r>
    </w:p>
    <w:p>
      <w:pPr>
        <w:pStyle w:val="Heading2"/>
      </w:pPr>
      <w:r>
        <w:t>Regeste</w:t>
      </w:r>
    </w:p>
    <w:p>
      <w:r>
        <w:t>Asyl und Wegweisung (beschleunigtes Verfahren) | Asyl und Wegweisung (beschleunigtes Verfahren); Verfügung des SEM vom 25.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D-1204/2024 Seite 5 von Art. 32 VGG liegt nicht vor. Das Bundesverwaltungsgericht ist daher zuständig für die Beurteilung der vorliegenden Beschwerde und entschei- det auf dem Gebiet des Asyls – in der Regel und auch vorliegen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Schriftliche Eingaben müssen spätestens am letzten Tag der Frist der Behörde eingereicht werden (Art. 21 Abs. 1 VwVG). Die Frist gilt als ge- wahrt, wenn die Partei rechtzeitig an eine unzuständige Behörde gelangt (Art. 21 Abs. 2 VwVG). Wie mit Zwischenverfügung vom 1. März 2024 fest- gestellt, gelangte die Beschwerdeführerin mit Eingabe vom 31. Januar 2024 (Datum Postaufgabe) an die Vorinstanz womit die Beschwerde mit Aufgabe vom 31. Januar 2024 fristgerecht bei einer unzuständigen Be- hörde eingereicht wurde. Die Vorinstanz wäre verpflichtet gewesen, die Be- schwerde ans Bundesverwaltungsgericht als zuständige Behörde weiter- zuleiten (vgl. Art. 8 VwVG). Die Beschwerde ist als formgerecht zu erach- ten, die Beschwerdeführerin hat zudem am Verfahren vor der Vorinstanz teilgenommen, ist durch die angefochtene Verfügung besonders berührt und hat ein schutzwürdiges Interesse an deren Aufhebung beziehungs- 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w:t>
      </w:r>
    </w:p>
    <w:p>
      <w:r>
        <w:t>D-1204/2024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seinem ablehnenden Asylentscheid aus, es sei allge- mein bekannt, dass Angehörige der kurdischen Bevölkerung in der Türkei verschiedenen Formen von Schikanen und Ungerechtigkeiten ausgesetzt seien. Die allgemeine Situation der kurdischen Minderheit sei jedoch nach ständiger Praxis kein ausreichender Grund für die Anerkennung der Flücht- lingseigenschaft. Ohne die Schwierigkeiten der Beschwerdeführerin im Herkunftsland herunterspielen zu wollen, liege keine genügende Intensität nach Art. 3 AsylG vor. Es sei zu erwähnen, dass die Beschwerdeführerin eigentlich beabsichtigt habe, am Erasmus-Programm teilzunehmen, und um dies zu tun, bereit gewesen sei, weiter mit der Ausreise zuzuwarten, womit nicht von einem unerträglichen psychischen Druck auszugehen sei. Die Ausführungen bezüglich ihrer psychischen Gesundheit seien wider- sprüchlich, so habe die Beschwerdeführerin in der Asylanhörung verneint, dass sie aus Scham nicht zu einem Psychiater gegangen sei, während sie gleichzeitig vorgebracht habe, sie wäre aufgrund einer psychiatrischen Be- handlung weiter schikaniert worden.</w:t>
      </w:r>
    </w:p>
    <w:p>
      <w:r>
        <w:rPr>
          <w:b/>
        </w:rPr>
        <w:t>E. 5.2</w:t>
      </w:r>
    </w:p>
    <w:p>
      <w:r>
        <w:t>Die Beschwerdeführerin beantragt eine Neubeurteilung ihres Asylge- suches. Der Rechtsvertreter macht mit Schreiben vom 17. April 2024 gel- tend, die Beschwerdeführerin habe zum Christentum konvertiert und ihre Familie habe davon erfahren. Ihre Familie wolle sie zwangsverheiraten. Es sei der Beschwerdeführerin aus religiösen Gründen und aus Zwangshei- ratsgründen nicht möglich, in die Türkei zurückzukehren, sie sei vorläufig aufzunehmen.</w:t>
      </w:r>
    </w:p>
    <w:p>
      <w:r>
        <w:t>D-1204/2024 Seite 7</w:t>
      </w:r>
    </w:p>
    <w:p>
      <w:r>
        <w:rPr>
          <w:b/>
        </w:rPr>
        <w:t>E. 6.1</w:t>
      </w:r>
    </w:p>
    <w:p>
      <w:r>
        <w:t>Nach Durchsicht der Akten kommt das Bundesverwaltungsgericht zum Schluss, dass die Vorinstanz das Asylgesuch der Beschwerdeführerin zu Recht abgewiesen hat. Zur Vermeidung von Wiederholungen ist auf die zutreffenden Ausführungen der angefochtenen Verfügung zu verweisen (Verfügung vom 25. Januar 2024, Ziff. 2, S. 3-4). Ergänzend ist festzuhal- ten, dass die von der Beschwerdeführerin dargelegten Vorbringen eine ge- nügende Intensität vermissen lassen, welche für eine flüchtlingsrechtlich relevante Verfolgung erforderlich ist. Insbesondere ihr Vorbringen bezüg- lich der Schikanierungen durch einen türkischen Lehrer in der Grund- schule, wonach dieser sie gezwungen habe, die türkische Nationalhymne zu singen und sie aufgrund ihrer Verweigerung zur Strafe auf einem Bein habe stehen müssen (vgl. SEM-act. A30/10 D23), reicht nicht aus, um eine flüchtlingsrechtlich relevante Verfolgung zu begründen. Diese Auffassung wird durch ihre eigenen Ausführungen bekräftigt, sie selber habe mit den türkischen Behörden keine Probleme gehabt und sei nie inhaftiert worden (vgl. SEM-act. A30/10 D30). Auch wenn die in der Schule erlebten Schika- nen für die Beschwerdeführerin äusserst unangenehm gewesen sein mö- gen – und sie darunter gemäss eigenen Angaben heute noch leidet (vgl. SEM-act. A30/10 D23) – ist damit die Schwelle zu einer flüchtlingsrechtlich relevanten Verfolgung offensichtlich nicht erreicht.</w:t>
      </w:r>
    </w:p>
    <w:p>
      <w:r>
        <w:rPr>
          <w:b/>
        </w:rPr>
        <w:t>E. 6.2</w:t>
      </w:r>
    </w:p>
    <w:p>
      <w:r>
        <w:t>Die Vorbringen in der Beschwerdeergänzung – Konversion zum Chris- tentum und drohende Zwangsheirat – sind derart unsubstantiiert und pla- kativ, dass sie nur als nachgeschoben und unglaubhaft beurteilt werden können. So findet sich im Protokoll der Anhörung keine Erwähnung, dass der Beschwerdeführerin eine Zwangsheirat drohe, und dies ausschlagge- bend für ihre Ausreise aus der Türkei gewesen sei; viel eher führte sie aus, sie habe ursprünglich einen Erasmus-Austausch in der Schweiz machen wollen, habe diesen Plan jedoch aufgrund des Erdbebens vertagen müs- sen (SEM-act. A30/10 D23). Auch eine Konversion zum Christentum blieb in der Anhörung unerwähnt und wurde in der Beschwerdeergänzung denn auch nicht weiter belegt. Mithin sind diese Vorbringen – wie bereits oben dargelegt – als nachgeschoben zu würdigen.</w:t>
      </w:r>
    </w:p>
    <w:p>
      <w:r>
        <w:rPr>
          <w:b/>
        </w:rPr>
        <w:t>E. 6.3</w:t>
      </w:r>
    </w:p>
    <w:p>
      <w:r>
        <w:t>Nach dem Gesagten ist festzuhalten, dass die Beschwerdeführerin die Flüchtlingseigenschaft nicht erfüllt und die Vorinstanz ihr Asylgesuch zu Recht abgewiesen hat.</w:t>
      </w:r>
    </w:p>
    <w:p>
      <w:r>
        <w:t>D-1204/2024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D-1204/2024 Seite 9</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w:t>
      </w:r>
    </w:p>
    <w:p>
      <w:r>
        <w:t>D-1204/2024 Seite 10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das Urteil des BVGer E-1327/2024 vom 17. April 2024 E. 8.3.2 m.w.H.).</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 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des BVGer E-1308/2023 vom 19. März 2024 E. 11.3).</w:t>
      </w:r>
    </w:p>
    <w:p>
      <w:r>
        <w:rPr>
          <w:b/>
        </w:rPr>
        <w:t>E. 8.3.4</w:t>
      </w:r>
    </w:p>
    <w:p>
      <w:r>
        <w:t>Die Beschwerdeführerin stammt aus B._______ und damit aus einer von den Erdbeben betroffenen Provinz. Gemäss ihren Ausführungen sei das Haus ihrer Eltern beschädigt worden, so sei eine Säule des Hauses eingestürzt, das Haus wackle, wenn man durch das Haus gehe und es gebe Risse im Haus (vgl. SEM-act. A30/10 D33). Zwar dringe bei Regen Wasser durch das Dach und die Wände ein (vgl. SEM-act. A30/10 D19), ihre Eltern seien aber dennoch in das Haus zurückgekehrt (vgl. SEM-act. A30/10 D17). Demzufolge ist – trotz der Unannehmlichkeiten – davon aus- zugehen, das Haus sei bewohnbar. Ferner ist anzunehmen, die Beschwer- deführerin könne bei ihrer Familie wohnen, zumal sie bereits vor ihrer Aus- reise mit ihren Eltern und ihrem Bruder zusammengelebt hat. Die Be- schwerdeführerin verfügt im Heimatland über ein tragfähiges familiäres Netz, welches sie bei einer Rückkehr unterstützen kann, so wie dies bei der Rückkehr ihres Bruders in die Türkei der Fall war. Die Wegweisung erscheint in dieser Hinsicht als zumutbar.</w:t>
      </w:r>
    </w:p>
    <w:p>
      <w:r>
        <w:rPr>
          <w:b/>
        </w:rPr>
        <w:t>E. 8.3.5</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w:t>
      </w:r>
    </w:p>
    <w:p>
      <w:r>
        <w:t>D-1204/2024 Seite 11 lebensgefährdenden Beeinträchtigung des Gesundheitszustands, zur In- validität oder gar zum Tod der betroffenen Person führt, wobei Unzumut- barkeit jedenfalls nicht vorliegt, wenn im Heimatstaat eine nicht dem schweizerischen Standard entsprechende Behandlung grundsätzlich mög- lich ist (vgl. BVGE 2011/50 E. 8.3). Die Beschwerdeführerin leidet gemäss Diagnosestellung vom 25. Oktober 2023 an einer (…) (ICD-10: […]) (SEM-act. A20/2). In der Anhörung hat sie wiederholt vorgebracht, es gehe ihr psychisch sehr schlecht (vgl. SEM-act. A30/10 D4, D38). Gemäss medizinischen Berichten nimmt die Beschwer- deführerin regelmässig Medikamente zu sich ([…] [vgl. SEM-act. A21/2, A23/2]). Medikamente, die auch in der Türkei erhältlich sind. Die Beschwer- deführerin macht geltend, sie habe in der Türkei keine psychologische Un- terstützung in Anspruch nehmen können, da sie Angst vor negativen Fol- gen gehabt habe (vgl. SEM-act. A30/10 D7-10). Dabei ist anzufügen, dass die gesundheitlichen Beschwerden der Beschwerdeführerin keineswegs zu verharmlosen sind. Von einer existenziellen medizinischen Notlage kann jedoch aufgrund der Aktenlage nicht ausgegangen werden. Sollte die Beschwerdeführerin weiterhin auf eine medizinische, insbesondere psychi- atrische Behandlung angewiesen sein, ist eine solche in der Türkei verfüg- bar. Es ist davon auszugehen, dass ihre psychischen Probleme in der Tür- kei adäquat behandelt werden können (vgl. Urteil des BVGer E-158/2024 vom 4. April 2024 m.w.H.).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Urteil des BVGer D-172/2021 vom 5. Januar 2023 E. 9.3.3 und auch Urteil des BGer 2C_856/2015 vom 10. Oktober 2015 E. 3.2.1).</w:t>
      </w:r>
    </w:p>
    <w:p>
      <w:r>
        <w:rPr>
          <w:b/>
        </w:rPr>
        <w:t>E. 8.3.6</w:t>
      </w:r>
    </w:p>
    <w:p>
      <w:r>
        <w:t>Nach dem Gesagten erweist sich der Vollzug der Wegweisung auch als zumutbar.</w:t>
      </w:r>
    </w:p>
    <w:p>
      <w:r>
        <w:rPr>
          <w:b/>
        </w:rPr>
        <w:t>E. 8.4</w:t>
      </w:r>
    </w:p>
    <w:p>
      <w:r>
        <w:t>Der Vollzug ist zudem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D-1204/2024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Dieser Betrag ist durch den am 28. März 2024 in gleicher Höhe geleisteten Vorschuss gedeckt.</w:t>
      </w:r>
    </w:p>
    <w:p>
      <w:r>
        <w:t>(Dispositiv nächste Seite)</w:t>
      </w:r>
    </w:p>
    <w:p>
      <w:r>
        <w:t>D-1204/2024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