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D-1202/2024 vom 14. Februar 2024</w:t>
      </w:r>
    </w:p>
    <w:p>
      <w:r>
        <w:t>Bundesverwaltungsgericht, 2024-02-14, DE</w:t>
      </w:r>
    </w:p>
    <w:p>
      <w:r>
        <w:rPr>
          <w:b/>
        </w:rPr>
        <w:t xml:space="preserve">Quelle: </w:t>
      </w:r>
      <w:r>
        <w:t>https://mcp.opencaselaw.ch/entscheid/bvger_D-1202_2024_d20240214</w:t>
      </w:r>
    </w:p>
    <w:p>
      <w:r>
        <w:t>FR: TAF D-1202/2024 du 14 février 2024</w:t>
      </w:r>
    </w:p>
    <w:p>
      <w:r>
        <w:t>IT: TAF D-1202/2024 del 14 febbraio 2024</w:t>
      </w:r>
    </w:p>
    <w:p>
      <w:pPr>
        <w:pStyle w:val="Heading2"/>
      </w:pPr>
      <w:r>
        <w:t>Regeste</w:t>
      </w:r>
    </w:p>
    <w:p>
      <w:r>
        <w:t>Asyl und Wegweisung (beschleunigtes Verfahren) | Asyl und Wegweisung (beschleunigtes Verfahren); Verfügung des SEM vom 14. Februar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w:t>
      </w:r>
    </w:p>
    <w:p>
      <w:r>
        <w:t>D-1202/2024 Seite 5 von Art. 32 VGG liegt nicht vor. Das Bundesverwaltungsgericht ist daher zuständig für die Beurteilung der vorliegenden Beschwerde und entschei- det auf dem Gebiet des Asyls in der Regel – so auch hier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1.3</w:t>
      </w:r>
    </w:p>
    <w:p>
      <w:r>
        <w:t>Nachdem der Beschwerde von Gesetzes wegen aufschiebende Wir- kung zukommt (Art. 55 Abs. 1 VwVG) und das SEM diese auch nicht ent- zogen hat, erübrigen sich Ausführungen zum Eventualantrag auf Wieder- herstellung der aufschiebenden Wirkung.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D-1202/2024 Seite 6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rPr>
          <w:b/>
        </w:rPr>
        <w:t>E. 5.1</w:t>
      </w:r>
    </w:p>
    <w:p>
      <w:r>
        <w:t>Die Vorinstanz führte zur Begründung des Asylentscheids aus, es sei bekannt, dass Angehörige der kurdischen Bevölkerung in der Türkei Schi- kanen und Benachteiligungen verschiedenster Art ausgesetzt sein könn- ten. Dabei handle es sich jedoch nicht um ernsthafte Nachteile im Sinne des Asylgesetzes. Die allgemeine Situation, in welcher sich die kurdische Bevölkerung befinde, führe daher gemäss gefestigter Praxis für sich allein nicht zur Anerkennung der Flüchtlingseigenschaft. Diese Einschätzung gelte trotz der sich nach dem Putschversuch im Juli 2016 allgemein ver- schlechternden Menschenrechtslage in der Türkei, von der auch die Kur- den, insbesondere im Südosten des Landes, betroffen seien. Auch die vom Beschwerdeführer geltend gemachten Vorbringen gingen in ihrer Intensität nicht über die Nachteile hinaus, welche weite Teile der kurdischen Bevöl- kerung in der Türkei in ähnlicher Weise treffen könnten. Im Weiteren sei eine private Verfolgung nur dann asylrelevant, wenn ein Staat nicht in der Lage oder nicht willens sei, die Person zu schützen, was hier nicht zutreffe. Die vom Beschwerdeführer befürchteten Übergriffe durch Dritte würden vom türkischen Staat weder unterstützt noch gebilligt. Die zuständigen Strafverfolgungsbehörden würden solche Ereignisse im Rahmen ihrer Möglichkeiten verfolgen und ahnden. Betroffenen Personen sei es somit möglich und zumutbar, mit rechtlichen Mitteln und gegebenenfalls mit Hilfe eines Anwalts gegen die geltend gemachten Übergriffe vorzugehen. Es sei also davon auszugehen, dass in der Türkei grundsätzlich eine funktionie- rende und effiziente Schutzinfrastruktur bestehe und dass die türkischen Behörden schutzwillig seien, dies auch kurdischen Staatsangehörigen ge- genüber. Der Beschwerdeführer hege Zweifel an der Schutzwilligkeit der Polizei. Seinen Aussagen seien jedoch keine flüchtlingsrechtlich relevan- ten Probleme mit den Behörden zu entnehmen, welche es ihm verunmög- lichen würden, den Schutz der türkischen Polizei- und Strafbehörden in Anspruch zu nehmen. So habe er angegeben, abgesehen von den geschil-</w:t>
      </w:r>
    </w:p>
    <w:p>
      <w:r>
        <w:t>D-1202/2024 Seite 7 derten Vorfällen im (…) und (…) nie Probleme mit der türkischen Polizei gehabt zu haben. Weiter habe er erklärt, er habe nur an den Newroz-Feiern der HDP teilgenommen und sei ansonsten politisch nicht aktiv gewesen. Ein bedeutendes politisches Profil sei somit zu verneinen. Insgesamt sei nicht davon auszugehen, dass der türkische Staat ihm Schutz aufgrund eines der in Art. 3 AsylG genannten Merkmale grundsätzlich verwehren würde. Dass er durchweg in der Lage sei, staatliche Strukturen in Anspruch zu nehmen, zeige sein Vorgehen im (…), als er die Namen der verdächtig- ten Personen der Polizei angegeben und ihr die erhaltenen Drohnachrich- ten gezeigt habe. Es sei ihm daher insgesamt möglich und zuzumuten, sich wenn nötig wiederholt und mit Nachdruck an die türkischen Behörden zu wenden und um den nötigen Schutz zu ersuchen. Diesen Vorbringen komme demnach ebenfalls keine flüchtlingsrechtlich relevante Bedeutung zu. Gesamthaft hielten die Vorbringen des Beschwerdeführers den Anfor- derungen an die Flüchtlingseigenschaft gemäss Art. 3 AsylG nicht stand. Aus den eingereichten Beweismitteln hätten sich keine anderen Erkennt- nisse ergeben. Bei offensichtlich fehlender flüchtlingsrechtlicher Relevanz könne darauf verzichtet werden, auf Unglaubhaftigkeitselemente in den Vorbringen einzugehen. Auch der Stellungnahme vom 13. Februar 2024 könnten keine Anhaltspunkte für eine flüchtlingsrechtlich relevante Gefähr- dung in der Türkei entnommen werden. Weder das nachgereichte Beweis- mittel noch die Ausführungen zum Angriff auf den Freund des Beschwer- deführers vermöchten die Einschätzung betreffend die Schutzfähigkeit und -willigkeit der türkischen Behörden zu ändern. Zudem begründe allein die Verwandtschaft mit politischen Aktivisten im Regelfall keine Furcht vor asyl- relevanter Reflexverfolgung. Der Beschwerdeführer habe bei der Anhörung keine Probleme wegen politisch aktiver Familienangehöriger geltend ge- macht. Der Stellungnahme seien ebenfalls keine entsprechenden Hin- weise zu entnehmen.</w:t>
      </w:r>
    </w:p>
    <w:p>
      <w:r>
        <w:rPr>
          <w:b/>
        </w:rPr>
        <w:t>E. 5.2</w:t>
      </w:r>
    </w:p>
    <w:p>
      <w:r>
        <w:t>Der Beschwerdeführer entgegnet in der Beschwerde, er sei in der Tür- kei seit seiner Kindheit starkem Rassismus mit Nachteilen in allen Lebens- bereichen ausgesetzt. Besonders in den letzten Jahren seien seine Zuge- hörigkeit zu einer bestimmten sozialen Gruppe und seine politischen An- sichten nachteilig gewesen. Diese Situation sei für ihn unerträglich. Er fühle sich in Gefahr und psychisch unter Druck gesetzt. Seit er den negativen Asylentscheid erhalten habe, könne er nachts nicht mehr schlafen. Er be- komme in der Türkei Morddrohungen von Gegnern der sozialen Gruppe, welcher er angehöre. Diese seien nicht nur (…) einer (…), sondern auch (…) der (…). Sie hätten zudem das Haus, worin er gewohnt habe, nieder- brennen wollen. Er habe die Polizei erfolglos um Schutz ersucht. Auch die</w:t>
      </w:r>
    </w:p>
    <w:p>
      <w:r>
        <w:t>D-1202/2024 Seite 8 bei der Staatsanwaltschaft erstattete Strafanzeige habe keinen Erfolg ge- habt; das Verfahren sei als unnötig erachtet worden. Die Nachrichten, wel- che an seinen Kollegen D._______ verschickt worden seien, enthielten auch Todesdrohungen gegen ihn. Diese Gruppe, welche der MHP/Ülkü O- caklari nahestehe, habe mehrmals das (…) der HDP in C._______ ange- griffen. Da er sich (…) befunden habe, habe er die Angriffe miterlebt. Als Teilnehmer an Veranstaltungen der Partei sei er überwiegend an der Orga- nisation/Verwaltung (…) des (…) beteiligt gewesen. Die Stadt und damit den Aufenthaltsort zu wechseln sei keine Lösung, denn diese Gruppe sei in jeder türkischen Stadt vertreten. Er könne notfalls alles belegen, was er gesagt habe. Gegen eine Wegweisung aus der Schweiz spreche zusätz- lich, dass er in der Türkei keine Arbeit habe und kein Haus besitze. Er habe Angst, Selbstmord zu begehen, sollte er dort leben müssen.</w:t>
      </w:r>
    </w:p>
    <w:p>
      <w:r>
        <w:rPr>
          <w:b/>
        </w:rPr>
        <w:t>E. 6.1</w:t>
      </w:r>
    </w:p>
    <w:p>
      <w:r>
        <w:t>Das Bundesverwaltungsgericht kommt nach Durchsicht der Akten zum Schluss, dass das SEM zu Recht zur Erkenntnis gelangt ist, die geltend gemachten Verfolgungsvorbringen würden den Anforderungen an die Flüchtlingseigenschaft gemäss Art. 3 AsylG nicht genügen. Die Erwägun- gen geben zu keinen Beanstandungen Anlass und es kann insoweit zur Vermeidung von Wiederholungen auf den Inhalt der angefochtenen Verfü- gung (vgl. dort E. II) verwiesen werden.</w:t>
      </w:r>
    </w:p>
    <w:p>
      <w:r>
        <w:rPr>
          <w:b/>
        </w:rPr>
        <w:t>E. 6.2</w:t>
      </w:r>
    </w:p>
    <w:p>
      <w:r>
        <w:t>In der Beschwerdeschrift wird den vorinstanzlichen Erwägungen nichts Stichhaltiges entgegengebracht. Aus dem Hinweis, wonach weder seine Beschwerden noch die Strafanzeige erfolgreich gewesen seien, kann der Beschwerdeführer nichts für sich ableiten, zumal er hierfür keinerlei Be- weise einreichte. Ausserdem gab er bei der Anhörung zu den Asylgründen noch an, er habe keine Informationen, wie es bei der Polizei weitergegan- gen sei (vgl. SEM-act. 15/16, S. 13 F103). Er vermag somit die vorinstanz- liche Annahme der Schutzfähigkeit und -willigkeit der türkischen Behörden auch gegenüber der kurdischen Bevölkerung nicht zu entkräften. Der Voll- ständigkeit halber ist festzuhalten, dass der Beschwerdeführer auch aus dem Hinweis in der Eingabe vom 12. Januar 2024, wonach ihm in der Tür- kei wegen Beleidigung des Präsidenten der Republik der Prozess gemacht werde, nichts zu seinen Gunsten ableiten kann, da er zum einen auch dies- bezüglich keinerlei Beweismittel zu den Akten reichte und zum anderen bei der Anhörung vom 5. Februar 2024 die Frage, ob in der Türkei jemals ein Verfahren gegen ihn eröffnet worden sei, verneinte (vgl. SEM-act. 15/16, S. 13 F105).</w:t>
      </w:r>
    </w:p>
    <w:p>
      <w:r>
        <w:t>D-1202/2024 Seite 9</w:t>
      </w:r>
    </w:p>
    <w:p>
      <w:r>
        <w:rPr>
          <w:b/>
        </w:rPr>
        <w:t>E. 6.3</w:t>
      </w:r>
    </w:p>
    <w:p>
      <w:r>
        <w:t>Zusammenfassend ergibt sich, dass es dem Beschwerdeführer nicht gelungen ist, eine im Sinne von Art. 3 AsylG relevante erlebte Verfolgung oder Verfolgungsgefahr beziehungsweise eine begründete Furcht, künftig solchen Nachteilen ausgesetzt zu werden, nachzuweisen. Daran vermag auch sein nicht substanziiertes Vorbringen, er habe Angst, (aus Furcht vor einer künftigen Verfolgung) Selbstmord zu begehen, nichts zu ändern. Die Vorinstanz hat sein Asylgesuch demnach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D-1202/2024 Seite 10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D-1202/2024 Seite 11 festgestellt, ist – unter Vorbehalt von Art. 83 Abs. 7 AIG – die vorläufige Aufnahme zu gewähren. Das SEM hat sich in der angefochtenen Verfügung sowohl zu den allge- meinen als auch den individuellen Zumutbarkeitsvoraussetzungen für den Wegweisungsvollzug geäussert und diesen insgesamt als zumutbar erach- tet. Die Ausführungen auf Beschwerdeebene vermögen an dieser Ein- schätzung nichts zu ändern. So darf vor dem Hintergrund, dass der Be- schwerdeführer über einen Universitätsabschluss und entsprechende Ar- beitserfahrung verfügt (vgl. SEM-act. 15/16, S. 4 F27ff.), davon ausgegan- gen werden, dass er bei einer Rückkehr in die Türkei wiederum eine Arbeit finden wird und auf eigenen Beinen stehen kann. Ausserdem dürfte ihm seine Familie (Eltern, Geschwister), zu der er ein gutes Verhältnis pflegt (vgl. a.a.O., S. 5 F43), im Bedarfsfall bei der Reintegration behilflich sein. Im Übrigen kann auf die zutreffenden Erwägungen in der angefochtenen Verfügung verwiesen werden. Nach dem Gesagten erweist sich der Voll- zug der Wegweisung auch als zumutbar.</w:t>
      </w:r>
    </w:p>
    <w:p>
      <w:r>
        <w:rPr>
          <w:b/>
        </w:rPr>
        <w:t>E. 8.4</w:t>
      </w:r>
    </w:p>
    <w:p>
      <w:r>
        <w:t>Festzuhalten bleibt der Vollständigkeit halber, dass der Beschwerde- führer vorgebracht hat, er habe hier eine Freundin. Das Visum für die Schweiz habe er beantragt, um sie heiraten zu können. Dazu sei es aber nicht gekommen, weil ihr Vater immer noch gegen die Beziehung gewesen sei (vgl. SEM-act. 15/16, S. 3 F13ff.). Das SEM hat sich zu dieser Bezie- hung im Rahmen des Wegweisungsvollzuges nicht geäussert, was indes- sen bei der vorliegenden Sachlage nicht zu beanstanden ist und vom Be- schwerdeführer auch nicht gerügt wird. Er macht selber nicht geltend, die Beziehung bilde im Lichte von Art. 8 EMRK ein Vollzugshindernis und führe zur Unzulässigkeit. Hinweise auf eine nahe, echte und tatsächlich gelebte Beziehung, wie das Bundesgericht sie verlangt, sind den vorliegenden Ak- ten nicht zu entnehmen (vgl. zum Ganzen etwa Urteil des BVGer D-5022/2023 vom 2. Oktober 2023 E. 7ff.). So hat der Beschwerdeführer seine Freundin, die in der Schweiz über eine Aufenthaltsbewilligung B ver- fügt (vgl. Eintrag im Zentralen Migrationsinformationssystem), erst bei der Anhörung erwähnt, nicht aber bereits bei der Personalienaufnahme, wo er keine Bezugspersonen in der Schweiz angab (vgl. SEM-act. 13/6, S. 4 Ziff. 3.01). Im Weiteren spricht auch der Umstand, dass die Polizei (…) gegen ihn ein (…) Kontaktverbot zu seiner Freundin angeordnet hat (vgl. Beweis- mittel, ID-Nr. 010/1), gegen eine echte und tatsächlich gelebte Beziehung. Hinsichtlich der Beziehung zwischen dem Beschwerdeführer und seiner Freundin bestehen ebenso wenig Anhaltspunkte für die Annahme der Un- zumutbarkeit des Wegweisungsvollzugs. Sollte es dennoch zu einer Heirat</w:t>
      </w:r>
    </w:p>
    <w:p>
      <w:r>
        <w:t>D-1202/2024 Seite 12 kommen, bleibt es ihnen jedoch unbenommen, sich beim zuständigen Mig- rationsamt um einen weiteren Verbleib des Beschwerdeführers zwecks entsprechender Vorbereitungen zu bemühen.</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Nachdem sich die Rechtsbegehren als aussichtslos erwiesen haben, sind die Gesuche um unentgeltliche Prozessführung und amtliche Verbeistän- dung, ungeachtet der geltend gemachten Bedürftigkeit, abzuweisen.</w:t>
      </w:r>
    </w:p>
    <w:p>
      <w:r>
        <w:rPr>
          <w:b/>
        </w:rPr>
        <w:t>E. 11.1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11.2</w:t>
      </w:r>
    </w:p>
    <w:p>
      <w:r>
        <w:t>Mit vorliegendem Urteil wird das Gesuch um Verzicht auf die Erhe- bung eines Kostenvorschusses gegenstandslos. (Dispositiv nächste Seite)</w:t>
      </w:r>
    </w:p>
    <w:p>
      <w:r>
        <w:t>D-1202/2024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