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D-1182/2024 vom 26. März 2024</w:t>
      </w:r>
    </w:p>
    <w:p>
      <w:r>
        <w:t>Bundesverwaltungsgericht, 2024-03-26, FR</w:t>
      </w:r>
    </w:p>
    <w:p>
      <w:r>
        <w:rPr>
          <w:b/>
        </w:rPr>
        <w:t xml:space="preserve">Quelle: </w:t>
      </w:r>
      <w:r>
        <w:t>https://mcp.opencaselaw.ch/entscheid/bvger_D-1182_2024</w:t>
      </w:r>
    </w:p>
    <w:p>
      <w:r>
        <w:t>FR: TAF D-1182/2024 du 26 mars 2024</w:t>
      </w:r>
    </w:p>
    <w:p>
      <w:r>
        <w:t>IT: TAF D-1182/2024 del 26 marzo 2024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en matière de reconnaissance de la qualité de réfugié et de l'octroi de l'asile ainsi que sur le principe du renvoi.</w:t>
      </w:r>
    </w:p>
    <w:p>
      <w:r>
        <w:rPr>
          <w:b/>
        </w:rPr>
        <w:t>E. 2</w:t>
      </w:r>
    </w:p>
    <w:p>
      <w:r>
        <w:t>Le recours est admis en matière d'exécution du renvoi. Le chiffre 4 du dispositif de la décision du SEM du 7 février 2024 est annulé.</w:t>
      </w:r>
    </w:p>
    <w:p>
      <w:r>
        <w:rPr>
          <w:b/>
        </w:rPr>
        <w:t>E. 3</w:t>
      </w:r>
    </w:p>
    <w:p>
      <w:r>
        <w:t>La cause est renvoyée au SEM pour nouvelle décision en matière d'exécution du renvoi dans le sens des considérants.</w:t>
      </w:r>
    </w:p>
    <w:p>
      <w:r>
        <w:rPr>
          <w:b/>
        </w:rPr>
        <w:t>E. 4</w:t>
      </w:r>
    </w:p>
    <w:p>
      <w:r>
        <w:t>Il est statué sans frais.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Le présent arrêt est adressé au recourant, au SEM et à l'autorité cantonale. Le juge unique : Le greffier : Yanick Felley Léo Charveys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