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D-1181/2014 vom 12. März 2014</w:t>
      </w:r>
    </w:p>
    <w:p>
      <w:r>
        <w:t>Bundesverwaltungsgericht, 2014-03-12, DE</w:t>
      </w:r>
    </w:p>
    <w:p>
      <w:r>
        <w:rPr>
          <w:b/>
        </w:rPr>
        <w:t xml:space="preserve">Quelle: </w:t>
      </w:r>
      <w:r>
        <w:t>https://mcp.opencaselaw.ch/entscheid/bvger_D-1181_2014</w:t>
      </w:r>
    </w:p>
    <w:p>
      <w:r>
        <w:t>FR: TAF D-1181/2014 du 12 mars 2014</w:t>
      </w:r>
    </w:p>
    <w:p>
      <w:r>
        <w:t>IT: TAF D-1181/2014 del 12 marzo 2014</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hat die geltend gemachten Ausreisegründe des Beschwerdeführers als den Anforderungen an die Glaubhaftigkeit gemäss Art. 7 AsylG nicht genügend erachtet. Dieser Einschätzung ist im Ergebnis beizupflichten. Zur Vermeidung von Wiederholungen kann auf die nicht zu beanstandenden Ausführungen in der angefochtenen Verfügung verwiesen werden. Die Rechtsmitteleingabe erschöpft sich im Wesentlichen in einem Verweis auf die bisherigen Vorbringen. Ihr sind keine stichhaltigen Entgegnungen zu entnehmen, die eine Änderung in der Frage der Flüchtlingseigenschaft und des Asyls (und der Durchführbarkeit des Wegweisungsvollzugs) zu bewirken vermöchten.</w:t>
      </w:r>
    </w:p>
    <w:p>
      <w:r>
        <w:rPr>
          <w:b/>
        </w:rPr>
        <w:t>E. 5.2</w:t>
      </w:r>
    </w:p>
    <w:p>
      <w:r>
        <w:t>Hinsichtlich der vom Beschwerdeführer geltend gemachten Mitgliedschaft bei der D._______ Partei sind die vom BFM geäusserten Zweifel an der Glaubhaftigkeit der diesbezüglichen Vorbringen berechtigt. Sein Aussageverhalten muss als oberflächlich und substanzlos bezeichnet werden. Seinen Schilderungen fehlt es an der erforderlichen Begründungsdichte und Realitätsnähe, und es entsteht nicht der Eindruck von tatsächlich Erlebtem. Auch auf Rückfragen - der Befrager musste immer wieder nachhaken - war der Beschwerdeführer nicht in der Lage, Substanzielles zu seiner Motivation für sein angebliches Engagement oder zu seinen Aufgaben vorzubringen. Im Übrigen vermag auch das auf Beschwerdeebene eingereichte Bestätigungsschreiben die Zweifel an der Glaubhaftigkeit der Aussagen des Beschwerdeführers nicht zu ändern, handelt es sich doch im Wesentlichen um dasselbe Schreiben, welches bereits im Verfahren vor der Vorinstanz per E-Mail eingegangen ist und auch heute noch, in Anbetracht der unsubstantiierten Aussagen des Beschwerdeführers, als Gefälligkeitsschreiben zu qualifizieren ist. Insgesamt vermag der Beschwerdeführer auf Beschwerdeebene nicht glaubhaft vorzubringen, dass er Mitglied der D._______ Partei gewesen sei und deswegen bei einer Rückkehr in den Heimatstaat mit Verfolgungsmassnahmen zu rechnen hätte. Schliesslich ist unklar, was der Beschwerdeführer mit dem Verweis auf die eingereichte Identitätskarte abzuleiten gedenkt, wurde seine iranische Staatsangehörigkeit doch weder vom BFM noch wird sie vom Gericht in Zweifel gezogen.</w:t>
      </w:r>
    </w:p>
    <w:p>
      <w:r>
        <w:rPr>
          <w:b/>
        </w:rPr>
        <w:t>E. 5.3</w:t>
      </w:r>
    </w:p>
    <w:p>
      <w:r>
        <w:t>Hinsichtlich des (...) des Beschwerdeführers ist festzuhalten, dass er zwar zu Protokoll gegeben hat, er sei Opfer von Diskriminierung geworden, indem er in der Schule gehänselt und von Beamten schlecht behandelt worden sei. Diese Diskriminierungen erreichen vorliegend aber nicht die erforderliche Intensität, um als asylrelevant im Sinne von Art. 3 AsylG qualifiziert zu werden.</w:t>
      </w:r>
    </w:p>
    <w:p>
      <w:r>
        <w:rPr>
          <w:b/>
        </w:rPr>
        <w:t>E. 5.4</w:t>
      </w:r>
    </w:p>
    <w:p>
      <w:r>
        <w:t>Dem Beschwerdeführer ist es damit nicht gelungen, nachzuweisen oder zumindest glaubhaft zu machen, dass er im Heimatland ernsthafte Nachteile erlitten hat oder solche bei der Ausreise zu befürchten hatte beziehungsweise im Fall der Rückkehr in den Iran befürchten müsste. Er erfüllt damit die Flüchtlingseigenschaft gemäss Art. 3 AsylG nicht. Das Bundesamt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Weder die im Heimatstaat herrschende politische Situation noch andere Gründe sprechen gegen die Zumutbarkeit des Vollzugs der Wegweisung. Beim Beschwerdeführer handelt es sich um einen jungen, arbeitsfähigen Mann, mit guter Ausbildung und mehrjähriger Berufserfahrung. Die geltend gemachten medizinischen Probleme (...) sprechen nicht gegen den Vollzug der Wegweisung, war es dem Beschwerdeführer doch möglich, trotz dieser Schwierigkeiten eine überdurchschnittliche Ausbildung zu absolvieren und seinen Lebensunterhalt zu verdienen. Zudem wurde nirgends geltend gemacht, er sei auf medizinische Behandlungen angewiesen, welche in seinem Heimatstaat nicht zugänglich seien. Schliesslich verfügt er auch über ein Beziehungsnetz, welches ihm bei der Rückkehr behilflich sein kann.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Gesuch um Verzicht auf die Erhebung eines Kostenvorschusses ist mit vorliegendem Urteil ohne vorgängige Instruktion gegenstandslos geworden.</w:t>
      </w:r>
    </w:p>
    <w:p>
      <w:r>
        <w:rPr>
          <w:b/>
        </w:rPr>
        <w:t>E. 10.1</w:t>
      </w:r>
    </w:p>
    <w:p>
      <w:r>
        <w:t>Aufgrund der vorstehenden Erwägungen ist die Beschwerde als aussichtslos zu qualifizieren, weshalb das Gesuch um Gewährung der unentgeltlichen Rechtspflege im Sinne von Art. 65 Abs. 1 VwVG ungeachtet der allfälligen, indes nicht belegten Bedürftigkeit des Beschwerdeführers abzuweisen ist.</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