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D-1180/2020 vom 2. Dezember 2020</w:t>
      </w:r>
    </w:p>
    <w:p>
      <w:r>
        <w:t>Bundesverwaltungsgericht, 2020-12-02, FR</w:t>
      </w:r>
    </w:p>
    <w:p>
      <w:r>
        <w:rPr>
          <w:b/>
        </w:rPr>
        <w:t xml:space="preserve">Quelle: </w:t>
      </w:r>
      <w:r>
        <w:t>https://mcp.opencaselaw.ch/entscheid/bvger_D-1180_2020</w:t>
      </w:r>
    </w:p>
    <w:p>
      <w:r>
        <w:t>FR: TAF D-1180/2020 du 2 décembre 2020</w:t>
      </w:r>
    </w:p>
    <w:p>
      <w:r>
        <w:t>IT: TAF D-1180/2020 del 2 dicembre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La présente procédure est régie par le droit en vigueur jusqu'au 28 février 2019 (cf. al. 1 des dispositions transitoires de la modification du 25 septembre 2015, RO 2016 3101).</w:t>
      </w:r>
    </w:p>
    <w:p>
      <w:r>
        <w:rPr>
          <w:b/>
        </w:rPr>
        <w:t>E. 1.3</w:t>
      </w:r>
    </w:p>
    <w:p>
      <w:r>
        <w:t>L'intéressée a qualité pour recourir (cf. art. 48 al. 1 PA). Présenté dans la forme (cf. art. 52 al. 1 PA) et le délai (cf.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1.5</w:t>
      </w:r>
    </w:p>
    <w:p>
      <w:r>
        <w:t>Le Tribunal n'étant pas lié par les motifs invoqués à l'appui du recours (cf.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1.6</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est établi que [membre de la famille] ainsi que [membre de la famille] se sont vus octroyer l'asile en Suisse pour des motifs politiques, l'un étant [membre de D._______], l'autre [fonction].</w:t>
      </w:r>
    </w:p>
    <w:p>
      <w:r>
        <w:rPr>
          <w:b/>
        </w:rPr>
        <w:t>E. 3.2</w:t>
      </w:r>
    </w:p>
    <w:p>
      <w:r>
        <w:t>Il est toutefois aussi établi qu'entre (...) et (...), la recourante est sortie de son pays en toute légalité et à plusieurs reprises, notamment pour venir en Suisse visiter [membre de la famille], comme aussi pour y déposer sa demande d'asile, mais encore pour aller à E._______ y poursuivre ses études, pour aller à H._______ et à I._______ et qu'elle y est retournée sans difficultés.</w:t>
      </w:r>
    </w:p>
    <w:p>
      <w:r>
        <w:rPr>
          <w:b/>
        </w:rPr>
        <w:t>E. 4.1</w:t>
      </w:r>
    </w:p>
    <w:p>
      <w:r>
        <w:t>Cela étant, le Tribunal est convaincu du bien-fondé de la crainte de persécution future alléguée par l'intéressée au moment de sa fuite de l'Azerbaïdjan, à savoir au moment des élections présidentielles du mois d'avril 2018, et donc de la réalité des menaces pour sa vie dont [membre de la famille] lui avait fait part s'il ne mettait pas un terme à ses activités politiques d'opposition en exil. D._______ dont [membre de la famille] est [membre], est en effet connue comme association qui dénonce notamment les violations des droits de l'homme commises par le régime en place en Azerbaïdjan (cf. [sources]). Il est ainsi crédible que, dans le contexte des élections de 2018 en Azerbaïdjan, [membre] de l'association en question ait aussi reçu des menaces dirigées contre A._______ et liées à ses activités d'opposition au régime en place dans son pays d'origine, qu'il en ait fait part à l'intéressée et que celle-ci ait échappé à des mesures de persécution réfléchie en quittant définitivement son pays. S'agissant de ces élections de 2018, les observateurs de l'Organisation pour la sécurité et la coopération européenne (OSCE), qui contrôle les scrutins azerbaïdjanais depuis 1995, ont ainsi pu assister à onze élections, et pas une ne s'est déroulée sans que des malversations soient dénoncées, telles qu'intimidations et représailles, fonctionnaires forcés de prendre part aux rassemblements en faveur du président en fonction et bourrages d'urnes (...) (cf. https://www.lemonde.fr/asie-pacifique/article/2018/04/11/election-présidentielle-sous-controle-en-azerbaidjan_5283874_32167.html consul-té le 19 novembre 2020.</w:t>
      </w:r>
    </w:p>
    <w:p>
      <w:r>
        <w:rPr>
          <w:b/>
        </w:rPr>
        <w:t>E. 4.2</w:t>
      </w:r>
    </w:p>
    <w:p>
      <w:r>
        <w:t>En revanche, jusqu'à la survenance des menaces dont [membre de la famille] lui a fait part en (...) du fait de ses activités politiques d'opposition exercées en exil, les raisons ayant amené la recourante à quitter l'Azerbaïdjan, pays où elle n'a pas connu de problème avec les autorités et où elle est revenue de tous ses voyages à l'étranger sans connaître de difficultés, n'étaient pas fondées sur l'un des motifs prévus exhaustivement par l'art. 3 LAsi. Il suit de là que, jusqu'au moment des élections de 2018, les activités qu'elle a déployées en Azerbaïdjan en faveur de D._______ n'étaient pas parvenues à la connaissance des autorités étatiques, de sorte qu'elle n'a pas pu être identifiée comme opposante au régime. Dans le cas contraire, elle n'aurait pas pu quitter son pays légalement en prenant l'avion à C._______ à destination de J._______.</w:t>
      </w:r>
    </w:p>
    <w:p>
      <w:r>
        <w:rPr>
          <w:b/>
        </w:rPr>
        <w:t>E. 4.3</w:t>
      </w:r>
    </w:p>
    <w:p>
      <w:r>
        <w:t>Cela étant, du dossier et des propos tenus en audition, rien ne permet de mettre en cause la réalité des menaces à l'origine de son départ définitif du pays, au moment des élections présidentielles du mois d'avril 2018, et du bien-fondé de sa crainte de persécution liée aux activités politiques en exil de [membre de la famille]. Aucun changement objectif de circonstances depuis son départ d'Azerbaïdjan n'étant intervenu, la recourante peut se prévaloir d'une crainte objectivement et subjectivement fondée de persécution future en cas de retour. Elle remplit ainsi les conditions de l'art. 3 LAsi pour la reconnaissance de la qualité de réfugié. Le fait que l'Azerbaïdjan ait [intervention] auprès des autorités suisses après le départ de l'intéressée, le (...), est, dans le cas particulier, objectivement de nature à renforcer ses craintes. Que [intervention] ait été rejetée en est la démonstration. Prône également en faveur de la crainte actuelle de sérieux préjudices en cas de retour le fait que l'intéressée est, selon l'article de presse (cf. preuve 12 [contenu de l'article de presse]), représentante de D._______ et qu'elle y soit décrite comme personne déployant des activités illégales. Dans un autre article de presse [contenu de l'article de presse] du (...), il lui est reproché d'être impliquée dans plusieurs provocations et [activité exercée] (cf. preuve 13, article intitulé [...]). Dans ces circonstances, point n'est besoin d'examiner les autres arguments et moyens amenés dans le cadre de la présente procédure de recours, dès lors qu'ils ne sont pas de nature à influer sur l'issue de la présente procédure.</w:t>
      </w:r>
    </w:p>
    <w:p>
      <w:r>
        <w:rPr>
          <w:b/>
        </w:rPr>
        <w:t>E. 5.1</w:t>
      </w:r>
    </w:p>
    <w:p>
      <w:r>
        <w:t>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et 54 LAsi, le Tribunal reconnaît la qualité de réfugié, au sens de l'art. 3 LAsi, à A._______, le SEM étant en outre invité à lui accorder l'asile.</w:t>
      </w:r>
    </w:p>
    <w:p>
      <w:r>
        <w:rPr>
          <w:b/>
        </w:rPr>
        <w:t>E. 5.2</w:t>
      </w:r>
    </w:p>
    <w:p>
      <w:r>
        <w:t>Cela étant, la décision attaquée est annulée et le recours en matière d'asile admis.</w:t>
      </w:r>
    </w:p>
    <w:p>
      <w:r>
        <w:rPr>
          <w:b/>
        </w:rPr>
        <w:t>E. 6</w:t>
      </w:r>
    </w:p>
    <w:p>
      <w:r>
        <w:t>Vu l'issue de la cause, il n'est pas perçu de frais (cf. art. 63 al. 1 et 2 PA). La demande d'assistance judiciaire partielle est sans objet.</w:t>
      </w:r>
    </w:p>
    <w:p>
      <w:r>
        <w:rPr>
          <w:b/>
        </w:rPr>
        <w:t>E. 7.1</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7.2</w:t>
      </w:r>
    </w:p>
    <w:p>
      <w:r>
        <w:t>Dans la mesure où la recourante obtient gain de cause, elle a droit à des dépens, de sorte que la demande d'assistance judiciaire totale est sans objet.</w:t>
      </w:r>
    </w:p>
    <w:p>
      <w:r>
        <w:rPr>
          <w:b/>
        </w:rPr>
        <w:t>E. 7.3</w:t>
      </w:r>
    </w:p>
    <w:p>
      <w:r>
        <w:t>En l'absence d'un décompte de prestations (cf. art. 14 al. 2 FITAF), et en tenant compte de l'activité déployée dans le cadre de la présente procédure de recours, des frais utiles et nécessaires à la défense de la recourante, le Tribunal estime adéquat de lui allouer un montant de 1'300 francs,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