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D-1176/2015 vom 16. April 2015</w:t>
      </w:r>
    </w:p>
    <w:p>
      <w:r>
        <w:t>Bundesverwaltungsgericht, 2015-04-16, IT</w:t>
      </w:r>
    </w:p>
    <w:p>
      <w:r>
        <w:rPr>
          <w:b/>
        </w:rPr>
        <w:t xml:space="preserve">Quelle: </w:t>
      </w:r>
      <w:r>
        <w:t>https://mcp.opencaselaw.ch/entscheid/bvger_D-1176_2015</w:t>
      </w:r>
    </w:p>
    <w:p>
      <w:r>
        <w:t>FR: TAF D-1176/2015 du 16 avril 2015</w:t>
      </w:r>
    </w:p>
    <w:p>
      <w:r>
        <w:t>IT: TAF D-1176/2015 del 16 aprile 2015</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w:t>
      </w:r>
    </w:p>
    <w:p>
      <w:r>
        <w:rPr>
          <w:b/>
        </w:rPr>
        <w:t>E. 3</w:t>
      </w:r>
    </w:p>
    <w:p>
      <w:r>
        <w:t>Nella decisione impugnata la SEM ha pronunciato l'allontanamento delle ricorrenti verso l'Italia e considerato l'esecuzione dello stesso come ammissibile e ragionevolmente esigibile. La SEM ha sottolineato che, conformemente alla sentenza Tarakhel, le autorità italiane avrebbero, in maniera generale, confermato per iscritto alla SEM che tutte le famiglie con bambini minorenni saranno accolte in strutture adatte alla loro età e che l'unità del nucleo famigliare sarà mantenuta. Inoltre prima del trasferimento delle interessate, la SEM provvederà a richiedere delle garanzie esplicite specifiche alla loro situazione e soltanto in caso di ottenimento di tali garanzie, esse verranno allontanate verso l'Italia. In questo senso l'autorità inferiore ritiene che non esistano concreti motivi di credere che, una volta rientrate in Italia, le ricorrenti potranno trovarsi in una situazione esistenziale critica. Nel ricorso le insorgenti hanno ritenuto insufficiente il modo di procedere della SEM; in particolare richiedendo delle garanzie esplicite e specifiche alla loro situazione soltanto in occasione dell'organizzazione del trasferimento, le ricorrenti resterebbero prive di tutela giurisdizionale nel caso in cui suddette garanzie non dovessero essere date. Alla luce delle molteplici critiche mosse al sistema italiano d'accoglienza dei richiedenti l'asilo, in particolar modo dei casi Dublino, circa il rispetto degli standard europei e dell'art. 3 CEDU, le ricorrenti sono dell'opinione che per ottemperare alle esigenze enunciate nella sentenza Tarakhel la SEM debba ottenere, prima dell'emanazione della sua decisione, garanzie concrete ed individuali che le interessate, una volta in Italia, verranno ospitate in strutture adeguate. Nella sua presa di posizione del 10 marzo 2015, la SEM ha evidenziato come nella sentenza Tarakhel, pur ritenendo che un trasferimento senza previe garanzie specifiche ed individuali da parte delle autorità italiane costituirebbe una violazione dell'art. 3 CEDU, la CorteEDU non determinerebbe il momento preciso nel quale tali garanzie debbano essere a disposizione della autorità svizzere. Pertanto, a mente dell'autorità inferiore, appare chiaro che tali verifiche costituiscano un aspetto delle modalità del trasferimento e non, come avanzato dalle ricorrenti, un requisito necessario per pronunciare il rinvio.</w:t>
      </w:r>
    </w:p>
    <w:p>
      <w:r>
        <w:rPr>
          <w:b/>
        </w:rPr>
        <w:t>E. 4.1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w:t>
      </w:r>
    </w:p>
    <w:p>
      <w:r>
        <w:rPr>
          <w:b/>
        </w:rPr>
        <w:t>E. 4.2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 In casu, il Tribunale ritiene giudizioso, per i motivi che seguono, rinviare la presente causa alla SEM con istruzioni vincolanti per l'emanazione di una nuova decisione, giacché non può nella fattispecie ed in questa sede essere compito del Tribunale accertare i fatti giuridicamente rilevanti precludendo di conseguenza alle ricorrenti un'istanza di ricorso.</w:t>
      </w:r>
    </w:p>
    <w:p>
      <w:r>
        <w:rPr>
          <w:b/>
        </w:rPr>
        <w:t>E. 4.3</w:t>
      </w:r>
    </w:p>
    <w:p>
      <w:r>
        <w:t>Sulla questione delle garanzie questo Tribunale si è pronunciato in una recente giurisprudenza, segnatamente sentenza del TAF E-6629/2014 del 12 marzo 2015 (prevista per la pubblicazione), riprendendo quanto stabilito nella sentenza della Grande camera della CoteEDU in re Tarakhel contro Svizzera del 4 novembre 2014, 29217/12, § 122, secondo cui la Svizzera non può procedere al trasferimento di famiglie qualora non ottenga garanzie individuali dall'Italia circa la presa in carico adeguata conforme all'età dei fanciulli ed alla preservazione dell'unità della famiglia. In assenza di tali garanzie individuali da parte dell'Italia vi sarebbe un rischio di violazione dell'art. 3 CEDU. Come ritenuto nella citata sentenza del Tribunale, la presenza di garanzie circa una presa in carico conforme all'età dei fanciulli e alla preservazione dell'unità della famiglia non costituisce una mera modalità del trasferimento, bensì rappresenta una condizione materiale alla determinazione dell'ammissibilità del trasferimento verso l'Italia. L'autorità preposta al trasferimento deve essere in possesso di garanzie individuali e concrete, che facciano riferimento al nome ed all'età degli interessati; assumendosi il compito di assicurarsi, presso le autorità italiane, che al loro arrivo in Italia i richiedenti saranno accolti in strutture e condizioni adatte all'età dei bambini e nel rispetto del principio dell'unità della famiglia. Garanzie astratte e generali preliminari alla decisione della SEM, come pure garanzie specifiche ed individuali al momento del trasferimento, non sono né sufficienti, né ritenute conformi alla giurisprudenza sopracitata. In quest'ordine di cose, le garanzie fornite dal Ministero dell'Interno italiano, per mezzo di un documento, peraltro non datato né firmato e nel quale non si fa riferimento alcuno all'identità o alla situazione delle interessate (cfr. A21/1), non ottempera ai sopracitati criteri. Ovvero, alla luce di queste considerazioni, dalle tavole processuali non si evince la presenza di tali garanzie specifiche ed individuali, tanto che si impone un rinvio per un accertamento dei fatti rilevanti. La causa viene quindi rinviata alla SEM per procedere, in termini ragionevoli agli accertamenti necessari e pronunciarsi con una nuova decisione.</w:t>
      </w:r>
    </w:p>
    <w:p>
      <w:r>
        <w:rPr>
          <w:b/>
        </w:rPr>
        <w:t>E. 5</w:t>
      </w:r>
    </w:p>
    <w:p>
      <w:r>
        <w:t>Il ricorso va quindi accolto e la decisione impugnata del 4 febbraio 2015 annullata. Gli atti di causa sono trasmessi alla SEM, la quale provvederà ad ottenere delle garanzie concrete ed individuali che le ricorrenti verranno ospitate in strutture adeguate e, conseguentemente, valuterà l'ammissibilità del trasferimento delle stesse verso l'Italia.</w:t>
      </w:r>
    </w:p>
    <w:p>
      <w:r>
        <w:rPr>
          <w:b/>
        </w:rPr>
        <w:t>E. 6</w:t>
      </w:r>
    </w:p>
    <w:p>
      <w:r>
        <w:t>Visto l'esito della procedura non si prelevano spese processuali (art. 63 cpv. 1 seg. PA). A difetto di una nota particolareggiata, l'indennità per spese ripetibili è fissata d'ufficio dal Tribunale sulla base degli atti di causa in CHF 1'000.- (art. 14 cpv. 2 TS-TAF).</w:t>
      </w:r>
    </w:p>
    <w:p>
      <w:r>
        <w:rPr>
          <w:b/>
        </w:rPr>
        <w:t>E. 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