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D-1170/2020 vom 6. April 2021</w:t>
      </w:r>
    </w:p>
    <w:p>
      <w:r>
        <w:t>Bundesverwaltungsgericht, 2021-04-06, DE</w:t>
      </w:r>
    </w:p>
    <w:p>
      <w:r>
        <w:rPr>
          <w:b/>
        </w:rPr>
        <w:t xml:space="preserve">Quelle: </w:t>
      </w:r>
      <w:r>
        <w:t>https://mcp.opencaselaw.ch/entscheid/bvger_D-1170_2020</w:t>
      </w:r>
    </w:p>
    <w:p>
      <w:r>
        <w:t>FR: TAF D-1170/2020 du 6 avril 2021</w:t>
      </w:r>
    </w:p>
    <w:p>
      <w:r>
        <w:t>IT: TAF D-1170/2020 del 6 aprile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hielten weder den Anforderungen an das Glaubhaftmachen gemäss Art. 7 AsylG, noch denjenigen an die Flüchtlingseigenschaft gemäss Art. 3 AsylG stand. Die Vorbringen des Beschwerdeführers bezüglich der Behelligungen durch das CID nach seiner Rückkehr aus K._______ im Jahr 2014 seien in wesentlichen Punkten zu wenig konkret, detailliert und differenziert dargelegt worden und vermittelten den Eindruck, der Beschwerdeführer habe das Geschilderte nicht selbst erlebt. Hinzu komme, dass er diesbezüglich im Verlauf des Verfahrens zu wesentlichen Punkten unterschiedliche Angaben gemacht habe. So habe er im Rahmen der BzP zu Protokoll gegeben, er sei im Jahr 2015 während eines Monats in L._______ inhaftiert worden, wo man ihm mit Zigaretten Brandmarken auf der Haut zugefügt habe. An der Anhörung habe er diese beiden Vorbringen nicht mehr erwähnt, sondern lediglich von mehreren ein-, zwei- oder dreitägigen Befragungen in L._______ gesprochen. Als er im Laufe der Anhörung auf diesen Widerspruch aufmerksam gemacht worden sei, habe er plötzlich erklärt, zwei oder sogar drei Monate in L._______ in Haft gewesen zu sein, was schliesslich eine dritte Version desselben Vorbringens darstelle. Darüber hinaus seien seine in der Anhörung gemachten Aussagen rund um die angeblichen Befragungen im «Headoffice» des CID in L._______ äusserst oberflächlich ausgefallen. Namentlich habe er den Grund für dieselben bloss hypothetisch angegeben. So hätten die Befragungen stets dann stattgefunden, wenn in seinem Heimatdorf etwas vorgefallen sei. Auch erstaune, dass der Beschwerdeführer nicht konkret habe darlegen können, wo sich das «Headoffice» in L._______ befinde, obwohl er sich dort fünf- bis sechsmal eingefunden haben wolle. Nach dem Gesagten sei davon auszugehen, dass sich der Beschwerdeführer auf einen konstruierten Sachverhalt und nicht auf tatsächlich Erlebtes stütze. An dieser Einschätzung vermöge auch die in diesem Zusammenhang eingereichte Vorladung des CID vom 12. Juli 2015 nichts zu ändern, zumal diese in handschriftlicher Form vorliege, was nicht für ein authentisches Dokument spreche. Im Übrigen habe der Beschwerdeführer auch widersprüchliche Angaben zur Dauer seiner Tätigkeit für die LTTE gemacht. An der BzP habe er diesbezüglich zu Protokoll gegeben, bis September 2007 bei den LTTE gewesen zu sein. An der Anhörung habe er das Ende seiner LTTE-Tätigkeit hingegen auf April 2007 respektive August 2007 respektive August 2008 datiert. Ebenso seien diese chronologischen Unsicherheiten in Bezug auf die Verletzung an den Beinen zu notieren. In diesem Zusammenhang habe er einmal von August 2007 und ein anderes Mal von August 2008 gesprochen. Vor diesem Hintergrund könnten seine LTTE-Vorbringen nicht als gänzlich überzeugend bezeichnet werden. Soweit der Beschwerdeführer Vorbringen im Zusammenhang mit den Überwachungsmassnahmen nach der Rehabilitationshaft bis zur Ausreise nach K._______ im Jahr 2012 geltend mache, stünden diese zeitlich und sachlich nicht in einem hinreichenden Kausalzusammenhang zu seiner vier Jahre später erfolgten Ausreise, weshalb sie asylrechtlich nicht relevant seien. Im Zusammenhang mit der Prüfung, ob der Beschwerdeführer im Falle der Rückkehr nach Sri Lanka begründete Furcht vor künftigen Verfolgungsmassnahmen im Sinne von Art. 3 AsylG hat, stellte die Vorinstanz mit Blick auf die vom Bundesverwaltungsgericht im Urteil E-1866/2015 vom 15. Juli 2016 festgelegten Risikofaktoren schliesslich fest, dass der Beschwerdeführer ein Rehabilitationsprogramm durchlaufen habe. Gemäss offiziellen Angaben sei das Ziel der Rehabilitationshaft sicherzustellen, dass ehemalige LTTE-Mitglieder «de-radikalisiert» und für die Integration in die Gesellschaft als Zivilpersonen vorbereitet würden. Rehabilitierte Personen würden vielfach durch die Behörden überwacht, etwa durch Melde- oder Unterschriftenpflichten, Aufenthaltskontrollen sowie Befragungen. Diese Überwachungsmassnahmen und damit verbundene Beeinträchtigungen würden in der Regel kein asylrelevantes Ausmass erreichen. Vorliegend habe der Beschwerdeführer nicht glaubhaft machen können, nach seiner Rehabilitation Opfer von Verfolgungsmassnahmen asylrelevanten Ausmasses geworden zu sein. Allfällige, im Zeitpunkt der Ausreise bestandene Risikofaktoren hätten folglich kein Verfolgungsinteresse auszulösen vermocht. Überdies würden keine konkreten Anhaltspunkte dafür vorliegen, dass sich dies seit seiner Ausreise aus Sri Lanka geändert hätte. Somit bestehe kein begründeter Anlass zur Annahme, dass er bei einer Rückkehr nach Sri Lanka mit beachtlicher Wahrscheinlichkeit und in absehbarer Zukunft asylrelevanten Verfolgungsmassnahmen ausgesetzt sein werde. Auch die am 16. November 2019 durchgeführten Präsidentschaftswahlen vermöge diese Einschätzung nicht umzustossen.</w:t>
      </w:r>
    </w:p>
    <w:p>
      <w:r>
        <w:rPr>
          <w:b/>
        </w:rPr>
        <w:t>E. 4.2</w:t>
      </w:r>
    </w:p>
    <w:p>
      <w:r>
        <w:t>Der Beschwerdeführer rügt in der Rechtsmitteleingabe eine Verletzung von Art. 7 AsylG sowie Art. 3 AsylG. Entgegen der Ansicht der Vorinstanz habe er die Verfolgung glaubhaft dargelegt und erfülle die Voraussetzungen zur Anerkennung als Flüchtling. Bezüglich der aufgeführten Widersprüche macht er unter Hinweis auf die Rechtsprechung (Entscheidungen und Mitteilungen der Schweizerischen Asylrekurskommission [EMARK] 1993 Nr. 3 sowie Urteil des EGMR M.A. gegen die Schweiz vom 18. November 2014 [Beschwerde Nr. 52589/13]) geltend, dass es nicht legitim sei, widersprüchliche Aussagen zwischen der BzP und der Anhörung derart stark zu gewichten. Abgesehen davon seien die aufgeführten Widersprüche - wie nachfolgend aufgezeigt - angesichts der in Aussicht gestellten Beweismittel bezüglich eines hängigen Gerichtsverfahrens betreffend LTTE-Aktivitäten obsolet oder liessen sich ohne Weiteres erklären. So habe ihm seine (...) viel zu spät mitgeteilt, dass er im September 2016 - mithin kurz nach seiner Ausreise - eine gerichtliche Vorladung erhalten habe. Sie habe ihn damals nicht zusätzlich beunruhigen wollen. Als er im Januar 2020 aber das zweite Mal gerichtlich vorgeladen worden sei, habe sie ihm schliesslich davon berichtet. Infolge des zweimaligen Nichterscheinens liege sodann ein Haftbefehl gegen ihn vor. Obwohl es sich beim Haftbefehl um ein behördeninternes Dokument handle, habe seine Familie eine Kopie davon erhalten. Die soeben zitierten Dokumente werde er so bald als möglich nachreichen und bitte diesbezüglich um etwas Geduld. Im Übrigen sei der Vorinstanz zwar darin beizupflichten, dass er die Dauer seiner Tätigkeit für die LTTE nicht zweifelsfrei habe angeben können. Allerdings habe er sowohl seine Aktivitäten (Verfassen von Kriegsrapporten) als auch die Örtlichkeiten genau widergeben können. Abgesehen davon, würden die eingereichten Dokumente des IKRK seine zweijährige Rehabilitationshaft belegen. Dieser Umstand und die nachzureichende Foto von ihm in LTTE-Uniform sollten Beleg genug sein, dass er tatsächlich bei der Bewegung gewesen und den von ihm angegebenen Tätigkeiten nachgegangen sei. Des Weiteren erfüllten die bereits erlittene Rehabilitationshaft mitsamt Folter und die daran anschliessende engmaschige Überwachung für sich genommen bereits das geforderte Mass einer asylrelevanten Verfolgung. Im Zusammenhang mit der Frage, ob er über ein Risikoprofil verfüge, aufgrund dessen er begründete Furcht vor künftiger Verfolgung habe, bringt der Beschwerdeführer schliesslich vor, gleich mehrere der vom Bundesverwaltungsgericht im Urteil E-1866/2015 vom 15. Juli 2016 festgelegten Risikofaktoren zu erfüllen. Er habe glaubhaft machen können, aufgrund seiner LTTE-Mitgliedschaft bereits mehrfach inhaftiert worden zu sein. Als Rückkehrer aus K._______ sei ihm sodann unterstellt worden, mit der dort aktiven LTTE-Garde in Kontakt getreten zu sein. Zusätzlich werde ihm weiteres Wissen über die LTTE und deren Kader unterstellt. Er habe damals die entscheidenden Informationen über die Stellungen des Krieges um H._______ zusammengetragen und direkt an N._______ weitergeleitet. Dies sei die Grundlage für die strategische Analyse und Weiterplanung des Widerstandkampfes der LTTE gewesen. Aufgrund dieser Schlüsselfunktion habe er mit vielen Kadern der LTTE zusammengearbeitet, wobei er während der Rehabilitationshaft nicht alle seine Kontaktpersonen preisgegeben habe. Aus den obgenannten Gründen sei - wie bereits erwähnt - ein Gerichtsverfahren gegen ihn eröffnet worden. Ferner habe er in der Schweiz an Märtyrergedenkfeiertagen teilgenommen und sei von einem LTTE-Verein angeworben worden. Darüber hinaus habe sich seine Gefährdungslage seit den Wahlen im November 2019 massiv verschärft, was der eingereichte Bericht zu Sri Lanka belege. Diesen Umstand habe die Vorinstanz nicht berücksichtigt. Dasselbe gelte für die Entführung einer Angestellten der Schweizer Botschaft in Colombo durch Unbekannte.</w:t>
      </w:r>
    </w:p>
    <w:p>
      <w:r>
        <w:rPr>
          <w:b/>
        </w:rPr>
        <w:t>E. 4.3</w:t>
      </w:r>
    </w:p>
    <w:p>
      <w:r>
        <w:t>In der Vernehmlassung hält die Vorinstanz fest, dass die Beschwerde und deren Ergänzungen keine neuen erheblichen Tatsachen oder Beweismittel enthielten, welche eine Änderung ihres Standpunktes rechtfertigen könnten. Die Zeugenvorladungen vom 8. September 2016 (recte: 2. September 2016) und 20. Januar 2020 (recte: 6. Januar 2020) sowie der Haftbefehl vom 20. Januar 2020 würden lediglich in Form von leicht manipulierbaren Kopien vorliegen, weshalb diesen Dokumenten ein geringer Beweiswert zukomme. Ferner würden die Ausführungen in der Beschwerde, wonach der Beschwerdeführer bei den LTTE eine hohe Hierarchieposition innegehabt haben solle, nicht zu überzeugen vermögen. Alleine aufgrund der geschilderten Aufgaben und der darin eingeschlossenen mutmasslichen Kontakte mit ranghohen Mitgliedern könne nicht auf eine solche geschlossen werden; eine solche sei von ihm bisher auch nicht geltend gemacht worden. Insgesamt sei es dem Beschwerdeführer nicht gelungen, den zur Begründung seines Asylgesuchs vorgetragenen Sachverhalt in den wesentlichen Punkten glaubhaft zu machen, auch wenn nicht ausgeschlossen werden könne, dass er für die LTTE eine Tätigkeit in niederschwelligem Rahmen ausgeübt habe. Schliesslich sei die in diesem Zusammenhang zu den Akten gereichte Fotografie zu klein, um den Beschwerdeführer darauf zu erkennen; ausserdem fehle es an geeignetem Vergleichsmaterial aus dem Jahr 2006.</w:t>
      </w:r>
    </w:p>
    <w:p>
      <w:r>
        <w:rPr>
          <w:b/>
        </w:rPr>
        <w:t>E. 4.4</w:t>
      </w:r>
    </w:p>
    <w:p>
      <w:r>
        <w:t>Dem hält der Beschwerdeführer in der Replik entgegen, dass die eingereichten Beweismittel bezüglich des hängigen Gerichtsverfahrens betreffend LTTE-Aktivitäten echt seien. Sodann sei unverständlich, weshalb die Vorinstanz seine frühere LTTE-Mitgliedschaft - trotz seinen ausführlichen Schilderungen, den eingereichten Bestätigungen seiner Rehabilitationshaft sowie der eingereichten Fotografie von ihm in LTTE-Uniform - in Zweifel ziehe. Als Vergleichsmaterial reiche er zwei private Fotografien von sich aus jener Zeit zu den Akten. Des Weiteren sei nicht erheblich, welche Funktion er innerhalb der offiziellen Hierarchie der LTTE innegehabt habe, sondern über welches Wissen er tatsächlich verfüge respektive welches Wissen ihm von den sri-lankischen Behörden unterstellt werde. Aus diesem Grund greife das Argument der fehlenden hierarchischen Position vorliegend zu kurz und vermöge das bestehende staatliche Interesse an seiner Person nicht in Zweifel zu ziehen. Ferner habe er sein exilpolitisches Engagement weiter fortgeführt, was die eingereichten Fotografien von einer politischen Aktion im März 2020 belegten. Dieses exilpolitische Engagement führe angesichts des Regierungswechsels zu einer Erhöhung des zukünftigen Verfolgungsrisikos. Schliesslich hätten sich die sri-lankischen Behörden sowohl bei seiner in E._______ lebenden (...), bei seinen (...) als auch seinen (...) nach ihm erkundigt, was die weiterhin bestehende Verfolgungsgefahr deutlich zum Ausdruck bringe.</w:t>
      </w:r>
    </w:p>
    <w:p>
      <w:r>
        <w:rPr>
          <w:b/>
        </w:rPr>
        <w:t>E. 5.1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und der Vernehmlassung (vgl. die Zusammenfassung der entsprechenden Erwägungen in E. 4.1 und 4.3 des vorliegenden Urteils) kann mit den nachfolgenden Ergänzungen weitgehend verwiesen werden. Die Ausführungen auf Beschwerdeebene und die eingereichten Beweismittel halten dem nichts Stichhaltiges entgegen.</w:t>
      </w:r>
    </w:p>
    <w:p>
      <w:r>
        <w:rPr>
          <w:b/>
        </w:rPr>
        <w:t>E. 5.2</w:t>
      </w:r>
    </w:p>
    <w:p>
      <w:r>
        <w:t>Mit der Vorinstanz ist zunächst festzustellen, dass die auf Beschwerdeebene gemachten Ausführungen des Beschwerdeführers zu seiner Tätigkeit bei den LTTE in Funktion und Umfang in den Protokollen keine Stütze finden (vgl. A11 F32-49), auch wenn das Gericht die vergangenen Verbindungen des Beschwerdeführers zu den LTTE - entgegen der Vorinstanz - grundsätzlich nicht in Frage stellt (vgl. hierzu nachfolgend E. 6.2).</w:t>
      </w:r>
    </w:p>
    <w:p>
      <w:r>
        <w:rPr>
          <w:b/>
        </w:rPr>
        <w:t>E. 5.3</w:t>
      </w:r>
    </w:p>
    <w:p>
      <w:r>
        <w:t>Entgegen der Ansicht des Beschwerdeführers ist aufgrund der eingereichten Beweismittel (vgl. Prozessgeschichte, Bst. A.d) sodann unbestritten, dass er inhaftiert war und am 25. Dezember 2010 offiziell aus der Rehabilitation entlassen wurde. Hinsichtlich der auf Beschwerdeebene geltend gemachten Folter während der Rehabilitationshaft ist darauf hinzuweisen, dass die Gewährung des Asyls nicht dazu dienen kann, einen Ausgleich für vergangenes Unrecht zu schaffen, sondern vielmehr bezweckt, Schutz vor künftiger Verfolgung zu gewähren (vgl. BVGE 2008/4 E. 5.4), weshalb die Glaubhaftigkeit des entsprechenden Vorbringens vorliegend offengelassen werden kann.</w:t>
      </w:r>
    </w:p>
    <w:p>
      <w:r>
        <w:rPr>
          <w:b/>
        </w:rPr>
        <w:t>E. 5.4</w:t>
      </w:r>
    </w:p>
    <w:p>
      <w:r>
        <w:t>Die Vorinstanz hat weiter zutreffend festgehalten, dass die Vorbringen des Beschwerdeführers, aufgrund seiner Vergangenheit bei den LTTE nach der Entlassung aus der Rehabilitation seitens der sri-lankischen Behörden asylrelevanten Nachteilen ausgesetzt gewesen zu sein, nicht asylrelevant respektive nicht glaubhaft sind. Was die Überwachungsmassnahmen seitens der sri-lankischen Behörden nach der Entlassung aus der Rehabilitation bis zur Ausreise nach K._______ im August 2012 anbelangt, ist festzustellen, dass ihm die Angehörigen der sri-lankischen Behörden keine konkreten Nachteile androhten (vgl. A5 Ziff. 7.02; A11 F55), weshalb diese Überwachungsmassnahmen die Intensität ernsthafter Nachteile im Sinne von Art. 3 AsylG nicht erreichen. Sodann waren letztere gemäss seinen Angaben auch nicht der Grund für seine Ausreise aus Sri Lanka im August 2016 (vgl. A5 Ziff. 7.02; A11 F64). Diese Vorbringen sind somit mangels Intensität und aufgrund des fehlenden sachlichen sowie zeitlichen Kausalzusammenhangs - in Übereinstimmung mit der Vorinstanz und entgegen der auf Beschwerdeebene vertretenen Ansicht - nicht als asylrelevant zu werten. Sodann ist der Vorinstanz Recht zu geben, dass die Schilderungen des Beschwerdeführers bezüglich der Behelligungen durch das CID nach seiner Rückkehr aus K._______ im April 2014 bis zur Ausreise im August 2016 eindeutig gegensätzlich ausgefallen sind (vgl. A5 Ziff. 7.02; A11 F65-83, F90-93). Es trifft zwar zu, dass einer Befragung zur Person nicht dasselbe Gewicht wie einer Anhörung zukommt. Klar asylrelevante Aussagen, die in der Erstbefragung von den späteren Aussagen abweichen, sind jedoch Widersprüche, die im Rahmen der Beweiswürdigung zu berücksichtigen sind (Entscheidungen und Mitteilungen der Schweizerischen Asylrekurskommission [EMARK] 1993 Nr. 3 E. 3). Es sind keine Gründe ersichtlich, weshalb sich die Vorinstanz nicht auch auf die Ausführungen in der BzP hätte stützen können. So berichtete der Beschwerdeführer bereits in dieser wortreich über seine Asylgründe (vgl. A5 Ziff. 7.01 und Ziff. 7.02) und bestätigte die Wahrheit sowie Vollständigkeit seiner gemachten Angaben (vgl. A5 S. 7). Vor diesem Hintergrund hat die Vorinstanz die Aussagen in der BzP zu Recht bei der Beweiswürdigung berücksichtigt. Im Übrigen hat die Vorinstanz auch zu Recht festgehalten, dass die Ausführungen des Beschwerdeführers im Rahmen der Anhörung zu den angeblichen Befragungen durch Angehörige des CID in L._______ vage, detailarm und ohne persönlichen Bezug ausgefallen sind (vgl. A11 F65-83). Mit dem nicht näher substantiierten Festhalten am Wahrheitsgehalt seiner Aussagen hält der Beschwerdeführer der Argumentation der Vorinstanz nichts Konkretes entgegen, weshalb die vorinstanzlichen Ausführungen in diesem Punkt vollumfänglich zu bestätigen sind. Aufgrund der Aktenlage muss insgesamt von einem konstruierten Vorverfolgungsvorbringen ausgegangen werden.</w:t>
      </w:r>
    </w:p>
    <w:p>
      <w:r>
        <w:rPr>
          <w:b/>
        </w:rPr>
        <w:t>E. 5.5</w:t>
      </w:r>
    </w:p>
    <w:p>
      <w:r>
        <w:t>Weiter ist der Vorinstanz im Ergebnis zuzustimmen, dass das im Rahmen der Beschwerde erstmals geltend gemachte Vorbringen des Beschwerdeführers, im Zusammenhang mit seinen LTTE-Aktivitäten sei nach der Ausreise im August 2016 ein Gerichtsverfahren gegen ihn eröffnet worden, ebenfalls als unglaubhaft zu erachten ist. Bereits der Umstand, dass der Beschwerdeführer dieses Vorbringen erst auf Beschwerdeebene einbringt, obwohl die erste Zeugenvorladung vom 2. September 2016 datiert, erweckt den Eindruck, dass es sich dabei um eine nachgeschobene und unglaubhafte Behauptung handelt. Die diesbezügliche Erklärung des Beschwerdeführers, dass ihn seine (...) viel zu spät darüber informiert habe, um ihn nicht zu beunruhigen, vermag das Gericht nicht zu überzeugen. Darüber hinaus erscheint es auch wenig plausibel, dass gegen den Beschwerdeführer erst am 20. Januar 2020 ein Haftbefehl ausgestellt worden sein soll, mithin viereinhalb Jahre nach seiner Ausreise aus dem Heimatland, wäre er denn wirklich im September 2016 vorgeladen worden. Ungeachtet dessen weisen die in diesem Zusammenhang eingereichten Dokumente (Zeugenvorladungen und Haftbefehl; vgl. Prozessgeschichte, Bst. F.) diverse Unstimmigkeiten auf. So stimmt bei der zweiten Zeugenvorladung vom 6. Januar 2020 die verfügende Behörde («Magistrate's Court») nicht mit dem Anlass der Vorladung («Fail to appear before H/C», mithin «High Court») überein. Vor diesem Hintergrund ist auch fraglich, weshalb die erste Zeugenvorladung vom 2. September 2016 vom «Magistrate's Court» ausgestellt wurde. Ferner stammt der Haftbefehl vom 20. Januar 2020 angeblich vom «High Court J._______», obwohl nach Kenntnisstand des Gerichts in J._______ kein High Court existiert (vgl. Urteil des BVGer E-3160/2020 vom 18. Februar 2021 E. 6.5.3). Nach dem Gesagten ist davon auszugehen, dass die besagten Dokumente nicht authentisch sind. Die im Original eingereichten Vorladungen sind daher einzuziehen.</w:t>
      </w:r>
    </w:p>
    <w:p>
      <w:r>
        <w:rPr>
          <w:b/>
        </w:rPr>
        <w:t>E. 5.6</w:t>
      </w:r>
    </w:p>
    <w:p>
      <w:r>
        <w:t>Im Weiteren ist auch die auf Beschwerdeebene eingereichte Bestätigung einer Anzeigeerstattung bei der «Human Rights Commission of Sri Lanka» vom 22. Januar 2020 (vgl. Prozessgeschichte, Bst. F.) nicht geeignet, eine flüchtlingsrechtlich relevante Verfolgung des Beschwerdeführers seitens der heimatlichen Behörden zu belegen. Zum einen ist das Schreiben - wenn überhaupt - nur geeignet zu beweisen, dass bei der «Human Rights Commission of Sri Lanka» eine Anzeige eingereicht worden ist, ohne dass sich jene jedoch zu deren Begründetheit äussern würde. Zum anderen machte der Beschwerdeführer hierzu keinerlei Ausführungen.</w:t>
      </w:r>
    </w:p>
    <w:p>
      <w:r>
        <w:rPr>
          <w:b/>
        </w:rPr>
        <w:t>E. 5.7</w:t>
      </w:r>
    </w:p>
    <w:p>
      <w:r>
        <w:t>Nach dem Gesagten ist auch die - letztmals in der Replik (vgl. oben E. 4.4) - geltend gemachte anhaltende behördliche Suche nach seiner Person als blosse Schutzbehauptung zu werten.</w:t>
      </w:r>
    </w:p>
    <w:p>
      <w:r>
        <w:rPr>
          <w:b/>
        </w:rPr>
        <w:t>E. 5.8</w:t>
      </w:r>
    </w:p>
    <w:p>
      <w:r>
        <w:t>Zusammenfassend ist angesichts dieser zahlreichen Widersprüche und Ungereimtheiten festzuhalten, dass es dem Beschwerdeführer nicht gelingt, eine im Zeitpunkt seiner Ausreise aus Sri Lanka bestehende oder drohende asylrechtlich relevante Gefährdung glaubhaft zu machen.</w:t>
      </w:r>
    </w:p>
    <w:p>
      <w:r>
        <w:rPr>
          <w:b/>
        </w:rPr>
        <w:t>E. 6.1</w:t>
      </w:r>
    </w:p>
    <w:p>
      <w:r>
        <w:t>In Übereinstimmung mit der Vorinstanz ist auch nicht davon auszugehen, dass der Beschwerdeführer bei einer Rückkehr nach Sri Lanka aus anderen Gründen flüchtlingsrechtlich relevante Verfolgungsmassnahmen zu befürchten hätte.</w:t>
      </w:r>
    </w:p>
    <w:p>
      <w:r>
        <w:rPr>
          <w:b/>
        </w:rPr>
        <w:t>E. 6.2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gemachten Risikofaktoren seien in einer Gesamtschau und in ihrer Wechselwirkung sowie unter Berücksichtigung der konkreten Umstände in einer Einzelfallprüfung zu berücksichtigen, im Hinblick auf die Erwägung, ob mit beachtlicher Wahrscheinlichkeit eine flüchtlingsrechtlich relevante Verfolgung bejaht werden müsse (vgl. a.a.O. E. 8.5.5). Der Beschwerdeführer war Mitglied der LTTE und diente für einen Zeitraum von weniger als einem Jahr in der Einheit «(...)» in G._______, wo er Kriegsrapporte zuhanden des oberen Kaders verfasste (vgl. A11 F32-49). Allein aus dieser weit zurückliegenden und niederschwelligen Tätigkeit lässt sich - unabhängig davon, welchen LTTE-Mitgliedern diese gedient haben sollte - kein Risikoprofil herleiten. Dennoch ist dieses Element bei der Evaluierung des Risikoprofils entsprechend zu würdigen. Als weiteres Element kommt hinzu, dass der Beschwerdeführer nach dem Ende des Krieges in Rehabilitationshaft genommen worden ist. Da er aber nicht glaubhaft machen konnte, nach der Rehabilitation asylrelevanten Nachteilen ausgesetzt gewesen zu sein beziehungsweise dass ihm solche gedroht hätten, kann diesem Element ebenfalls kein überwiegendes Gewicht beigemessen werden; es tritt aber zu den anderen Elementen hinzu. In die Gesamtwürdigung ist weiter der familiäre Hintergrund des Beschwerdeführers miteinzubeziehen. Soweit der Beschwerdeführer in der Eingabe vom 14. Juli 2020 diesbezüglich angibt, sein (...) sei ebenfalls bei den LTTE gewesen (vgl. daselbst Ziff. 4), ist festzuhalten, dass dieses Vorbringen der Angabe anlässlich der Anhörung, er sei als einziges Mitglied seiner Kernfamilie bei der Bewegung gewesen (vgl. A11 F25), widerspricht. Selbst wenn diese Verbindung seines (...) zu den LTTE jedoch bestanden haben sollte, ist ein Verfolgungsinteresse zu verneinen, zumal der Beschwerdeführer nicht geltend macht, vor der Ausreise in diesem Zusammenhang Nachteile erlitten zu haben. Was die erstmals auf Beschwerdeebene geltend gemachten exilpolitischen Tätigkeiten anbelangt, ist das Folgende festzuhalten: Aus den schriftlichen Ausführungen des Beschwerdeführers und den eingereichten Fotografien (vgl. Prozessgeschichte, Bst. I.) geht nicht hervor, dass der Beschwerdeführer anlässlich der Kundgebungen und Gedenkveranstaltungen eine andere Position als die eines Mitläufers eines Demonstrationszugs eingenommen hätte. Eine solche exilpolitische Tätigkeit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Es wird indessen vom Beschwerdeführer nicht näher dargetan, inwiefern er sich durch dieses exilpolitische Wirken nun derart exponiert haben soll, dass er bei einer Rückkehr nach Sri Lanka Furcht vor einer asylrelevanten Verfolgung haben müsste. Des Weiteren ist auch nicht davon auszugehen, dass der Beschwerdeführer auf einer "Stop-List" eingetragen wäre, da er mit seinem eigenen Reisepass aus Sri Lanka ausreisen konnte (vgl. A5 Ziff. 5.01). Was schliesslich die Narben am (...) und im (...) betrifft (vgl. A11 F45, F51; Prozessgeschichte, Bst. A.d), handelt es sich dabei lediglich um einen schwachen Risikofaktor.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6.3</w:t>
      </w:r>
    </w:p>
    <w:p>
      <w:r>
        <w:t>An dieser Einschätzung ändern - entgegen den Vorbringen auf Beschwerdeebene - sodann weder der Regierungswechsel vom 16. November 2019 noch die Mitte Dezember 2019 erfolgte Verhaftung einer sri-lankischen Mitarbeiterin der Schweizerischen Botschaft in Colombo etwas, da diesbezüglich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8. März 2021). Er war unter seinem älteren Bruder, dem ehemaligen Präsidenten Mahinda Rajapaksa, der von 2005 bis 2015 an der Macht war, Verteidigungssekretär und wurde angeklagt, zahlreiche Verbrechen gegen Journalistinnen und Journalisten sowie Aktivistinnen und Aktivisten begangen zu haben. Zudem wird er von Beobachtern für Menschenrechtsverletzungen und Kriegsverbrechen im Zusammenhang mit dem Ende des Bürgerkrieges 2009 verantwortlich gemacht (vgl. Hannah Ellis-Petersen, The Guardian, Gotabaya Rajapaksa elected president of Sri Lanka, 17. November 2019 [https://www.theguardian.com/world/2019/nov/17/sri-lanka-presidential-candidate-rajapaksa-premadas-count-continues], und Human Rights Watch, World Report 2020 - Sri Lanka [https://www.hrw.org/world-report/2020/country-chapters/sri-lanka], beide abgerufen am 8. März 2021).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[https://www.theguardian.com/world/ 2019/nov/22/sri-lankas-president-rajapaksa-cements-family-power-as-brothers-join-cabinet], abgerufen am 8. März 2021).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[https://www.fluechtlingshilfe.ch/publikationen/im-fokus/sri-lanka-regierungswechsel-weckt-aengste-bei-minderheiten], abgerufen am 8. März 2021).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Auch dem auf Beschwerdeebene angeführten Bericht zur allgemeinen Lage in Sri Lanka (vgl. Prozessgeschichte Bst. C.) fehlt es an persönlichem Bezug. Dasselbe gilt gemäss den schriftlichen Ausführungen des Beschwerdeführers auch hinsichtlich den vorgelegten tamilischen Presseartikeln (vgl. Prozessgeschichte Bst. G.). Die Anforderungen an die Annahme einer begründeten Verfolgungsfurcht sind somit nicht gegeben.</w:t>
      </w:r>
    </w:p>
    <w:p>
      <w:r>
        <w:rPr>
          <w:b/>
        </w:rPr>
        <w:t>E. 6.4</w:t>
      </w:r>
    </w:p>
    <w:p>
      <w:r>
        <w:t>Zusammenfassend ist somit festzuhalten, dass die Vorinstanz die Flüchtlingseigenschaft des Beschwerdeführers zu Recht verneint und sein Asylgesuch folgerichtig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 in Übereinstimmung mit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drohen. Auch die allgemeine Menschenrechtssituation in Sri Lanka lässt den Wegweisungsvollzug nicht als unzulässig erscheinen (vgl. dazu BVGE 2011/24 E. 10.4 und das weiterhin einschlägige Referenzurteil E-1866/2015 E. 12.2). Dies gilt auch unter Berücksichtigung der jüngsten politischen Entwicklungen in Sri Lanka (vgl. statt vieler Urteile des BVGer D-2687/2019 vom 9. Februar 2021 E. 7.2.2 und E-6309/2018 E. 9.3 vom 6. November 2020).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statt vieler Urteil des BVGer D-5692/2019 vom 9. November 2020,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8.3.2</w:t>
      </w:r>
    </w:p>
    <w:p>
      <w:r>
        <w:t>Der Beschwerdeführer lebte seinen Angaben zufolge (mit Ausnahme seiner Aufenthalte in G._______, verschiedenen Rehabilitationscamps und K._______) seit Geburt in C._______ (Distrikt D._______, Nordprovinz [vgl. A5 Ziff. 2.02; A11 F6-8]). Der Vollzug in dieses Gebiet ist im Lichte der Rechtsprechung grundsätzlich zumutbar. Entgegen den Beschwerdeausführungen hat die Vorinstanz sodann zu Recht festgehalten, dass im vorliegenden Fall auch keine individuellen Gründe gegen einen Wegweisungsvollzug sprechen. Nach wie vor leben mehrere Familienmitglieder des Beschwerdeführers in Sri Lanka ([...] [vgl. A5 Ziff. 3.01; A11 F18, F20]), welche ihn bei einer Rückkehr und Wiedereingliederung in den Alltag in Sri Lanka unterstützen und ihm eine gesicherte Wohnsituation bieten können. Ferner ist aufgrund seiner guten Schulbildung davon auszugehen, dass er zukünftig in der Lage sein wird, seinen Lebensunterhalt zu bestreiten (vgl. A5 Ziff. 1.17.04; A11 F24). Im Weiteren führte der Beschwerdeführer aus, dass seine (...) im Besitz von eigenen Ländereien sei und es ihr wirtschaftlich gut gehe (vgl. A11 F11, F17). Es kann somit angenommen werden, dass eine gewisse finanzielle Unterstützung durch letztere möglich ist. Ferner ist nicht davon auszugehen, dass der Beschwerdeführer bei einer Rückkehr in eine medizinische Notlage gerät. Den vorinstanzlichen Akten zufolge leidet er an keinen nennenswerten gesundheitlichen Problemen (vgl. A5 Ziff. 8.02; A11 F96). Was die erstmals in der Beschwerde geltend gemachten psychischen Probleme betrifft (vgl. daselbst Ziff. 34), ist festzuhalten, dass sich eine ärztliche oder psychotherapeutische Behandlung offenbar nicht als notwendig erwiesen hat, zumal diesbezüglich keine medizinischen Unterlagen ins Recht gelegt wurden. Im Übrigen sind in Sri Lanka bei psychischen Erkrankungen sowohl stationäre als auch ambulante Betreuungsmöglichkeiten verfügbar (vgl. hierzu Urteil des BVGer E-7137/2018 vom 23. Januar 2019, E. 12.3 m.w.H.).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4. März 2020 das Gesuch um Gewährung der unentgeltlichen Prozessführung im Sinne von Art. 65 Abs. 1 VwVG gutgeheissen wurde und nicht von einer veränderten finanziellen Lage auszugehen ist, sind keine Verfahrenskosten aufzuerlegen.</w:t>
      </w:r>
    </w:p>
    <w:p>
      <w:r>
        <w:rPr>
          <w:b/>
        </w:rPr>
        <w:t>E. 10.2</w:t>
      </w:r>
    </w:p>
    <w:p>
      <w:r>
        <w:t>Ebenfalls mit Verfügung vom 4. März 2020 wurde dem Beschwerdeführer die amtliche Rechtsverbeiständung im Sinne von aArt. 110a Abs. 1 Bst. a AsylG zugesprochen und seine Rechtsvertreterin als amtlicher Rechtsbeistand eingesetzt. Sie reichte am 19. Februar 2021 letztmals eine aktualisierte Kostennote zu den Akten, die einen zeitlichen Vertretungsaufwand von insgesamt 19.5 Stunden zu einem Stundenansatz von Fr. 150.- sowie Auslagen in der Höhe von Fr. 254.- ausweist. Der geltend gemachte zeitliche Aufwand erscheint angesichts der konkreten Verfahrensumstände als zu hoch und ist auf 12 Stunden zu kürzen. Unter Berücksichtigung des massgebenden Stundenansatzes von Fr. 150.- für nichtanwaltliche Vertreterinnen und Vertreter ist der Rechtsvertreterin demnach vom Bundesverwaltungsgericht ein amtliches Honorar von Fr. 2'054.- (inkl. Auslagen) auszurichten (vgl. Art. 12 und Art. 14 Abs. 2 VGKE).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