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D-116/2022 vom 10. Februar 2022</w:t>
      </w:r>
    </w:p>
    <w:p>
      <w:r>
        <w:t>Bundesverwaltungsgericht, 2022-02-10, DE</w:t>
      </w:r>
    </w:p>
    <w:p>
      <w:r>
        <w:rPr>
          <w:b/>
        </w:rPr>
        <w:t xml:space="preserve">Quelle: </w:t>
      </w:r>
      <w:r>
        <w:t>https://mcp.opencaselaw.ch/entscheid/bvger_D-116_2022</w:t>
      </w:r>
    </w:p>
    <w:p>
      <w:r>
        <w:t>FR: TAF D-116/2022 du 10 février 2022</w:t>
      </w:r>
    </w:p>
    <w:p>
      <w:r>
        <w:t>IT: TAF D-116/2022 del 10 febbraio 2022</w:t>
      </w:r>
    </w:p>
    <w:p>
      <w:pPr>
        <w:pStyle w:val="Heading2"/>
      </w:pPr>
      <w:r>
        <w:t>Regeste</w:t>
      </w:r>
    </w:p>
    <w:p>
      <w:r>
        <w:t>Asyl und Wegweisung</w:t>
      </w:r>
    </w:p>
    <w:p>
      <w:pPr>
        <w:pStyle w:val="Heading2"/>
      </w:pPr>
      <w:r>
        <w:t>Erwägungen</w:t>
      </w:r>
    </w:p>
    <w:p>
      <w:r>
        <w:rPr>
          <w:b/>
        </w:rPr>
        <w:t>E. 20</w:t>
      </w:r>
    </w:p>
    <w:p>
      <w:r>
        <w:t>September 2021 auf Nachfrage angab, in ihrem Heimatstaat keine Rechtsvertretung gehabt zu haben (vgl. SEM-act. […] -24/6 S. 2), und auch in der Anhörung vom 8. November 2021 nicht geltend machte, dass sie in Pakistan einen Anwalt beauftragt habe, der sie hinsichtlich ihrer Ausreise aus der Heimat und ihres Aufenthalts im G._______ und in H._______ mit Rat und Tat unterstützt habe, dass sie lediglich erwähnte, sie habe zu ihrem Anwalt in Pakistan Kontakt gehabt, der für sie tätig gewesen sei, nachdem ihre Kinder Land geerbt hätten (vgl. SEM-act. […] -50/16 S. 6),</w:t>
      </w:r>
    </w:p>
    <w:p>
      <w:r>
        <w:t>D-116/2022 Seite 6 dass der Anwalt ihnen Geld geschickt habe, wenn sie solches benötigt hät- ten, und aufgrund einer ihm erteilten Vollmacht Grundstücke, die ihren Kin- dern gehörten, habe verkaufen können, dass sie zudem angab, sie habe jeweils Agenten beziehungsweise Schlep- per organisiert, die ihr beim Erhalt der Aufenthaltsbewilligungen für den G._______ und für H._______ und bei der Organisation der Reise in die Schweiz behilflich gewesen seien (vgl. SEM-act. […] -50/16 S. 3 und S. 7), dass sie ebenso sagte, der Ehemann ihrer in F._______ lebenden Freun- din habe für sie das Visum für den G._______ beantragt und erhalten und ihr gesagt, sie müssten Pakistan verlassen (vgl. SEM-act. […] -50/16 S. 8), dass der pakistanische Anwalt in seinem Schreiben wiedergibt, was der Maulavi und die Beschwerdeführerin 1 während des Treffens, bei dem sie ihm ihr Ehevorhaben eröffnet habe, gesagt hätten, obwohl angesichts der Aussagen der Beschwerdeführerin 1 nicht davon auszugehen ist, er sei bei diesem Gespräch zugegen gewesen, dass der pakistanische Anwalt angibt, die Beschwerdeführerin 1 habe ihn über alles, was während ihres Aufenthalts in F._______ geschehen sei, in Kenntnis gesetzt, die Beschwerdeführerin 1 im Rahmen der Anhörung in- dessen nicht erwähnte, dass sie in diesem Zeitraum in engem Kontakt mit ihrem Anwalt gestanden sei, dass sie ebenso wenig vorbrachte, ihr Anwalt habe ihr geraten, Pakistan zu verlassen, was dieser jedoch behauptet, dass der pakistanische Anwalt ausführt, die Beschwerdeführerin 1 habe ihn nach der Ermordung von Onkel J._______ konsultiert, wobei er ihr ge- raten habe, den G._______ zu verlassen, was die Beschwerdeführerin 1 bei ihrer Anhörung mit keinem Wort erwähnte, dass der pakistanische Anwalt ebenfalls behauptet, die Beschwerdeführe- rin 1 habe ihn kontaktiert, als sie in H._______ gelebt habe, wobei er ihr geraten habe, H._______ zu verlassen, dass die Beschwerdeführerin 1 den pakistanischen Anwalt während der Anhörung auch bezüglich ihrer Ausreise aus H._______ nicht erwähnte,</w:t>
      </w:r>
    </w:p>
    <w:p>
      <w:r>
        <w:t>D-116/2022 Seite 7 dass das Schreiben von Rechtsanwalt I._______ aufgrund des vorstehend Gesagten in weiten Teilen als Gefälligkeitsschreiben ohne relevanten Be- weiswert einzustufen ist, woran auch die Einreichung des angekündigten unterzeichneten Exemplars des Schreibens nichts ändern könnte, dass aus den mit der Beschwerde eingereichten Fotokopien ersichtlich ist, dass J._______ am (…) 2018 ein pakistanischer Reisepass ([…]) ausge- stellt wurde, dass die Fotokopien, aus denen hervorgeht, dass J._______ für den Monat April 2014 ein (benutztes) Visum von K._______ ausgestellt wurde, und er sich vom (…). August 2017 bis zum (…). September 2017 im G._______ aufhielt, von einem anderen, früher ausgestellten Reisepass ([…]) stam- men, dass J._______ sich gemäss den Fotokopien aus seinem Reisepass (…) vom (…) November 2018 bis zum (…). Dezember 2018 im G._______ aufhielt, dass die Angaben der Beschwerdeführerin 1, ihr Onkel habe sie in den Jahren 2018 und 2019 im G._______ besucht (vgl. SEM-act. […] -50/16 S. 8), durch die eingereichten Passkopien nicht bestätigt wird, dass auch die Angabe, der Onkel habe die Beschwerdeführenden letzt- mals im Juni 2019 im G._______ besucht (vgl. SEM-act. […] -50/16 S. 12), in den eingereichten Passkopien keine Stütze findet, dass den eingereichten Kopien des «First Information Report (F.I.R.)» No. (…) entnommen werden kann, dass J._______ am späten Abend des (…) 2019 vor seinem Laden erschossen wurde, wobei vor dem Laden vier jüngere Männer, die mit zwei Motorrädern gekommen seien, beobachtet worden seien, dass damit auch der von der Beschwerdeführerin 1 geltend gemachte Zu- sammenhang zwischen der Reise von J._______ in den G._______ vom Dezember 2018 und seiner Ermordung am (…) 2019 als überwiegend un- wahrscheinlich erscheint, dass in antizipierter Beweiswürdigung nicht davon auszugehen ist, allfäl- lige weitere Erkenntnisse aus dem gegen «Unbekannt» geführten Verfah-</w:t>
      </w:r>
    </w:p>
    <w:p>
      <w:r>
        <w:t>D-116/2022 Seite 8 ren würden einen Zusammenhang der Ermordung von J._______ mit sei- nen Besuchen im G._______ belegen, weshalb deren allfällige Einrei- chung nicht abzuwarten ist, dass die Einschätzung des SEM, die Beschwerdeführenden müssten bei einer Rückkehr nach Pakistan nicht befürchten, von religiösen Extremisten behelligt zu werden, aufgrund der Aktenlage zu bestätigen ist, dass die Beschwerdeführerin 1 ihren christlichen Lebenspartner nicht hei- ratete und ihren früheren Wohnort verliess, womit die aufgebrachten Maulavi ihr Ziel (Verhinderung der Eheschliessung) erreicht haben dürften, dass nicht davon auszugehen ist, die Maulavi hätten über fünf Jahre nach der von der Beschwerdeführerin 1 angekündigten, aber nicht vollzogenen Eheschliessung noch ein Verfolgungsinteresse an ihr oder ihren Kindern, dass die Beschwerdeführenden auch kaum gezwungen sein dürften, an ihren letzten Wohnort in D._______ zurückzukehren, wo sie den Men- schen, die ihnen in der Vergangenheit feindlich gegenüberstanden, wieder- begegnen würden, dass es der Beschwerdeführerin 1 und ihren Kindern aufgrund des von ihr geschilderten finanziellen Hintergrundes und des Umstandes, dass sie sich zusammen mit ihren Kindern von 2017 bis 2021 im G._______ und in H._______ aufhielt, ohne arbeiten zu müssen, auch gelingen dürfte, sich ausserhalb des E._______ niederzulassen, dass in Pakistan auf einer Fläche von über 880 000 qkm nahezu 230 Milli- onen Menschen leben, weshalb die Wahrscheinlichkeit, dass jemand die Beschwerdeführenden «aufspüren» könnte – das Gericht geht nicht davon aus, dass dies jemand versuchen wird –, äusserst gering ist, dass die mit der Beschwerde eingereichten Kopien eines Affidavits, meh- rerer Zeitungsberichte und Fotografien an der vorstehenden Einschätzung nichts zu ändern vermögen, dass es den Beschwerdeführenden somit nicht gelingt, die Flüchtlingsei- genschaft nachzuweisen oder zumindest glaubhaft zu machen, weshalb das SEM die Asylgesuche zu Recht abgelehnt hat, dass die Ablehnung eines Asylgesuchs in der Regel die Wegweisung aus der Schweiz zur Folge hat (Art. 44 AsylG), vorliegend insbesondere der</w:t>
      </w:r>
    </w:p>
    <w:p>
      <w:r>
        <w:t>D-116/2022 Seite 9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in Pakistan drohende men- schenrechtswidrige Behandlung im Sinne von Art. 25 Abs. 3 BV, von Art. 3 des Übereinkommens vom 10. Dezember 1984 gegen Folter und andere grausame, unmenschliche oder erniedrigende Behandlung oder Strafe (FoK, SR 0.105) und der Praxis zu Art. 3 EMRK ersichtlich sind,</w:t>
      </w:r>
    </w:p>
    <w:p>
      <w:r>
        <w:t>D-116/2022 Seite 10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in Pakistan noch individuelle Gründe auf eine konkrete Gefährdung der Beschwerdeführenden im Falle einer Rück- kehr schliessen lassen, dass aufgrund der geschilderten bisherigen Lebensumstände der Be- schwerdeführenden nichts darauf hindeutet, ihnen drohe im Falle einer Rückkehr nach Pakistan eine existenzielle Notlage, zumal sie über ausrei- chende Mittel verfügen, um ihre finanziellen Bedürfnisse zu sichern, dass die Beschwerdeführenden zusammen mit ihren weiteren Kindern be- ziehungsweise Geschwistern nach Pakistan zurückkehren werden, wobei davon auszugehen ist, sie seien in der Lage, ihre schulische Ausbildung abzuschliessen und anschliessend eine Arbeitstätigkeit aufzunehmen, dass in diesem Zusammenhang anstelle von Wiederholungen auf die zu- treffenden Erwägungen in der angefochtenen Verfügung verwiesen wer- den kann, dass das SEM in der angefochtenen Verfügung zutreffend aufgezeigt hat, unter welchen Umständen der Vollzug einer Wegweisung aufgrund medi- zinischer Gründe praxisgemäss als unzumutbar einzustufen wäre, dass die Beschwerdeführerin 1 nicht unter gesundheitlichen Problemen lei- det, die in Pakistan nicht behandelt werden könnten, weshalb ihr weiterer Verbleib in der Schweiz aus medizinischen Gründen nicht als notwendig erscheint, dass die Beschwerdeführerin 1 zusammen mit ihren überwiegend volljäh- rigen Kindern nach Pakistan zurückkehren wird, die sie dort im Alltag und hinsichtlich notwendiger Arztkonsultationen weiterhin unterstützen können, dass die Tatsache, dass das pakistanische Gesundheitssystem nicht mit demjenigen in westeuropäischen Ländern vergleichbar ist, nicht zur An- nahme der Unzumutbarkeit des Wegweisungsvollzugs führen kann,</w:t>
      </w:r>
    </w:p>
    <w:p>
      <w:r>
        <w:t>D-116/2022 Seite 11 dass diesbezüglich anstelle von Wiederholungen wiederum auf die zutref- fend erscheinenden Ausführungen in der angefochtenen Verfügung zu ver- weisen ist, dass der Vollzug der Wegweisung der Beschwerdeführenden in den Hei- matstaat schliesslich möglich ist, da keine Vollzugshindernisse bestehen (Art. 83 Abs. 2 AIG), und es ihnen obliegt, bei der Beschaffung gültiger Rei- sepapiere mitzuwirken (vgl. Art. 8 Abs. 4 AsylG und dazu auch BVGE 2008/34 E. 12), dass nach dem Gesagten der vom SEM verfügte Vollzug der Wegweisung zu bestätigen ist, dass der rechtserhebliche Sachverhalt als erstellt zu erachten ist, weshalb keine Veranlassung besteht, die Sache zur neuen Entscheidung an das SEM zurückzuweisen, dass es sich erübrigt auf die weiteren Ausführungen in der Beschwerde und die eingereichten Beweismittel im Einzelnen weiter einzugehen, da sie an der vorgenommenen Würdigung des Sachverhalts nichts zu ändern ver- mögen,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500.– (Art. 1– 3 des Reglements vom 21. Februar 2008 über die Kosten und Entschädi- gungen vor dem Bundesverwaltungsgericht [VGKE, SR 173.320.2]) den Beschwerdeführenden aufzuerlegen sind (Art. 63 Abs. 1 VwVG) und der am 27. Januar 2022 in gleicher Höhe geleistete Kostenvorschuss zur Be- zahlung der Verfahrenskosten zu verwenden ist. (Dispositiv nächste Seite)</w:t>
      </w:r>
    </w:p>
    <w:p>
      <w:r>
        <w:t>D-116/2022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