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D-1168/2024 vom 29. Februar 2024</w:t>
      </w:r>
    </w:p>
    <w:p>
      <w:r>
        <w:t>Bundesverwaltungsgericht, 2024-02-29, DE</w:t>
      </w:r>
    </w:p>
    <w:p>
      <w:r>
        <w:rPr>
          <w:b/>
        </w:rPr>
        <w:t xml:space="preserve">Quelle: </w:t>
      </w:r>
      <w:r>
        <w:t>https://mcp.opencaselaw.ch/entscheid/bvger_D-1168_2024</w:t>
      </w:r>
    </w:p>
    <w:p>
      <w:r>
        <w:t>FR: TAF D-1168/2024 du 29 février 2024</w:t>
      </w:r>
    </w:p>
    <w:p>
      <w:r>
        <w:t>IT: TAF D-1168/2024 del 29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Sie ist daher im Verfahren einzelrichterlicher Zuständigkeit mit Zustimmung eines zweiten Richters beziehungsweise einer zweiten Richterin (Art. 111 Bst. e AsylG) und mit summarischer Begründung zu behandeln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bis Art. 25 Dublin-III-VO) findet grundsätzlich keine (erneute) Zuständigkeitsprüfung nach Kapitel III Dublin-III-VO mehr statt (vgl. zum Ganzen BVGE 2017 VI/5 E. 6.2 und 8.2.1).</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w:t>
      </w:r>
    </w:p>
    <w:p>
      <w:r>
        <w:t>Ein Abgleich der Fingerabdrücke des Beschwerdeführers mit der "Eurodac"-Datenbank ergab, dass er am (...) in Deutschland ein Asylgesuch eingereicht hatte. Das SEM ersuchte deshalb die deutschen Behörden um Wiederaufnahme des Beschwerdeführers. Nachdem die deutschen Behörden dem Ersuchen gestützt auf Art. 18 Abs. 1 Bst. d Dublin-III-VO zugstimmt haben, ist die staatsvertragliche Zuständigkeit Deutschlands grundsätzlich gegeben. An dieser - im Übrigen vom Beschwerdeführer nicht bestrittenen - Schlussfolgerung vermag der Umstand, dass das Gesuch des Beschwerdeführers um internationalen Schutz in Deutschland bereits abgelehnt wurde, nichts zu ändern. Deutschland bleibt gemäss Art. 18 Abs. 1 Bst. d Dublin-III-VO weiterhin für das Verfahren zuständig, wobei der Beschwerdeführer allfällige neue Asylgründe oder Wegweisungshindernisse bei den dortigen Behörden vorzubringen hätte.</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deutsche Asylsystem keine systemischen Mängel im Sinne von Art. 3 Abs. 2 zweiter Satz Dublin-III-VO aufweist (vgl. statt vieler: Urteil des BVGer F-3156/2023 vom 8. Juni 2023 E. 7).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hat kein konkretes und ernsthaftes Risiko dargetan, dass seine Überstellung nach Deutschland die Verletzung völkerrechtlicher Bestimmungen zur Folge hätte. Diesbezüglich kann zur Vermeidung von Wiederholungen vollumfänglich auf die Ausführungen in der angefochtenen Verfügung verwiesen werden (vgl. dort Ziff. II).</w:t>
      </w:r>
    </w:p>
    <w:p>
      <w:r>
        <w:rPr>
          <w:b/>
        </w:rPr>
        <w:t>E. 7.3</w:t>
      </w:r>
    </w:p>
    <w:p>
      <w:r>
        <w:t>Soweit der Beschwerdeführer geltend macht, Deutschland habe sein Asylgesuch abgelehnt, ihm keine «humanitäre Bewilligung» erteilt und ihn aufgefordert, das Land zu verlassen, obwohl er im Iran verfolgt sei, ist festzuhalten, dass keine Hinweise vorliegen, wonach die Behandlung seines Asylgesuchs in Deutschland mangelhaft gewesen sein könnte und seine Wegweisung in Verletzung des Non-Refoulement-Prinzips verfügt worden wäre, wie es in Art. 33 des Abkommens vom 28. Juli 1951 über die Rechtsstellung der Flüchtlinge (FK, SR 0.142.30) verankert ist (und sich ausserdem aus Art. 4 der EU-Grundrechtecharta, Art. 3 EMRK oder Art. 3 des Übereinkommens vom 10. Dezember 1984 gegen Folter und andere grausame, unmenschliche oder erniedrigende Behandlung oder Strafe [FoK, SR 0.105] ableiten lässt).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w:t>
      </w:r>
    </w:p>
    <w:p>
      <w:r>
        <w:rPr>
          <w:b/>
        </w:rPr>
        <w:t>E. 7.4</w:t>
      </w:r>
    </w:p>
    <w:p>
      <w:r>
        <w:t>Weiter sei erwähnt, dass die geltend gemachte, aber nicht weiter ausgeführte oder belegte psychische Belastung aufgrund seiner aktuellen Situation offensichtlich kein gesundheitliches Problem von solcher Schwere darstellt, dass es die Schweiz zu einem Selbsteintritt verpflichten würde (vgl. zur Rechtsprechung statt vieler: Urteil des BVGer D-3352/2023 vom 19. Juni 2023 E. 8.3.2). Im Übrigen verfügt Deutschland über eine ausreichende medizinische Infrastruktur, so dass der Beschwerdeführer - falls nötig - auch dort behandelt werden könnte (vgl. Urteil des BVGer E-520/2024 vom 8. Februar 2024 E. 4.4).</w:t>
      </w:r>
    </w:p>
    <w:p>
      <w:r>
        <w:rPr>
          <w:b/>
        </w:rPr>
        <w:t>E. 7.5</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7.6</w:t>
      </w:r>
    </w:p>
    <w:p>
      <w:r>
        <w:t>Nach dem Gesagten liegen weder völkerrechtliche Vollzugshindernisse vor, welche die Schweiz zum Selbsteintritt verpflichten würden, noch Rechtsfehler bei der Ermessenbetätigung. Folglich besteht kein Grund für einen Selbsteintritt der Schweiz gemäss Art. 29a Abs. 3 AsylV 1 in Verbindung mit Art. 17 Dublin-III-VO. Deutschland bleibt zuständiger Mitgliedstaat gemäss Dublin-III-VO und ist verpflichtet, den Beschwerdeführer wiederaufzunehmen.</w:t>
      </w:r>
    </w:p>
    <w:p>
      <w:r>
        <w:rPr>
          <w:b/>
        </w:rPr>
        <w:t>E. 8</w:t>
      </w:r>
    </w:p>
    <w:p>
      <w:r>
        <w:t>Die Vorinstanz ist zu Recht in Anwendung von Art. 31a Abs. 1 Bst. b AsylG auf das Asylgesuch des Beschwerdeführers nicht eingetreten und hat die Überstellung nach Deutschland angeordnet.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