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D-1167/2017 vom 2. März 2017</w:t>
      </w:r>
    </w:p>
    <w:p>
      <w:r>
        <w:t>Bundesverwaltungsgericht, 2017-03-02, DE</w:t>
      </w:r>
    </w:p>
    <w:p>
      <w:r>
        <w:rPr>
          <w:b/>
        </w:rPr>
        <w:t xml:space="preserve">Quelle: </w:t>
      </w:r>
      <w:r>
        <w:t>https://mcp.opencaselaw.ch/entscheid/bvger_D-1167_2017</w:t>
      </w:r>
    </w:p>
    <w:p>
      <w:r>
        <w:t>FR: TAF D-1167/2017 du 2 mars 2017</w:t>
      </w:r>
    </w:p>
    <w:p>
      <w:r>
        <w:t>IT: TAF D-1167/2017 del 2 marzo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die Vorbringen der Beschwerdeführerin hinsichtlich ihrer Herkunft für nicht glaubhaft, da sie nichts über die Umstände ihres angeblichen Aufenthalts in Somalia erzählen könne. So verfüge sie über keine Landeskenntnisse und wisse nicht, wann und warum ihre Mutter nach Somalia gezogen sei. Zudem sei ihre eingereichte somalische Geburtsurkunde als Fälschung identifiziert worden. Hinsichtlich der weiteren Vorbringen der Beschwerdeführerin führte die Vorinstanz aus, dass Übergriffe durch Dritte oder Befürchtungen, künftig solchen ausgesetzt zu sein, nur dann asylrelevant seien, wenn ein Staat seiner Schutzpflicht nicht nachkomme und nicht in der Lage sei, Schutz zu gewähren. Es sei nicht nachvollziehbar, dass die Beschwerdeführerin die Behörden nicht immer wieder aufgesucht und sich über ihr Vorgehen gegen ihren Mann informiert habe. Sie habe dazu nur erklärt, dass sie ihre Probleme gemeldet habe und es somit an der Polizei gelegen wäre, zu handeln. Die tansanischen Behörden seien jedoch nicht über die andauernd schlechte Situation informiert gewesen, womit ihnen nicht vorgeworfen werden könne, untätig geblieben zu sein. Die Beschwerdeführerin hätte sich auch an Hilfsorganisationen für Frauen, an eine religiöse Institution, ihre Familie oder ihre Freunde wenden können. Aufgrund ihres Wissens in Bezug auf moderne Kommunikationsmittel und eines grossen Bekanntenkreises hätte von ihr erwartet werden können, dass sie sich vor einem Weggang aus ihrer Heimat zunächst über Hilfsmöglichkeiten in Tansania erkundige. Weiter stehe der Beschwerdeführerin eine innerstaatliche Fluchtalternative offen, da sie ihren Problemen durch einen Umzug in einen anderen Stadtteil oder an einen anderen Ort in Tansania aus dem Weg hätte gehen können. Sie habe jedoch keine diesbezüglichen Schritte unternommen, sondern sich darauf berufen, dass sie in ihrer günstigen Wohnung habe bleiben wollen. Aus diesen Gründen sei sie nicht auf den Schutz der Schweiz angewiesen.</w:t>
      </w:r>
    </w:p>
    <w:p>
      <w:r>
        <w:rPr>
          <w:b/>
        </w:rPr>
        <w:t>E. 5.2</w:t>
      </w:r>
    </w:p>
    <w:p>
      <w:r>
        <w:t>Die Beschwerdeführerin brachte in ihrer Beschwerde vor, ihre Mutter sei damals nach Somalia gegangen, weil sie sich dort in einem Naturheilkundeverfahren behandeln lassen wollte. Dort sei sie (die Beschwerdeführerin) dann zur Welt gekommen. Weil es in Somalia keine Sicherheit gegeben habe, sei ihre Mutter mit ihr nach Tansania zurückgekehrt. Ein Umzug an einen anderen Ort als Dar es Salaam wäre nicht einfach, da die Miete an anderen Orten sehr teuer sei und sie ihre Tochter nicht einfach hätte aus der Schule nehmen können. Ebenfalls habe sie in ihrer Heimatstadt ihren Geschäften nachgehen können. Schliesslich hätte ihr Mann sie auch an einem anderen Ort gefunden, da er ihr stets nachspioniert habe.</w:t>
      </w:r>
    </w:p>
    <w:p>
      <w:r>
        <w:rPr>
          <w:b/>
        </w:rPr>
        <w:t>E. 5.3</w:t>
      </w:r>
    </w:p>
    <w:p>
      <w:r>
        <w:t>Bei dem von der Beschwerdeführerin ins Recht gelegten tansanischem Reisepass konnten bei einer Ausweisprüfung durch die Kantonspolizei D._______ keine objektiven Fälschungsmerkmale festgestellt werden, womit davon auszugehen ist, dass die Beschwerdeführerin die tansanische Staatsbürgerschaft besitzt (SEM-Akte A13). Somit erübrigen sich weitere Ausführungen betreffend ihren Geburtsort. Der Vorinstanz ist vollumfänglich beizupflichten, dass die von der Beschwerdeführerin vorgebrachte häusliche Gewalt und Behelligungen durch ihren Mann keine asylbeachtliche Verfolgung darstellen, zumal es sich dabei um nichtstaatliche Verfolgung handelt und von der Schutzbereitschaft als auch der Schutzfähigkeit des tansanischen Staates auszugehen ist. Zwar hat sich die Beschwerdeführerin hilfesuchend an die örtlichen Behörden gewandt, mit ihrer Anzeige beim Staat um Schutz ersucht und im Anschluss daran keine direkte Verbesserung der Situation feststellen können. Allerdings hat sie nach einer einmaligen Anzeige keine weiteren Vorkehrungen getroffen, damit gegen ihren Mann ein Strafverfahren eingeleitet wird. Ob ihr Mann wirklich von der Polizei in Dar es Salaam vorgeladen wurde und inwiefern gegen ihn Massnahmen in die Wege geleitet wurden, um sein Verhalten zukünftig zu unterbinden, bleibt vorliegend offen. Die Aussage der Beschwerdeführerin, ihr Mann habe dorthin gehen müssen (SEM-Akte A30, F90), weist jedenfalls darauf hin, dass die tansanischen Behörden nicht untätig geblieben sind. Es ist generell davon auszugehen, dass die tansanischen Behörden willens und auch fähig sind, einer anzeigenden Person Schutz zu gewähren. Wie die Vorinstanz zutreffend ausführte, wäre es der Beschwerdeführerin ohne weiteres zuzumuten gewesen, sich zumindest nach dem Stand des Verfahrens zu erkundigen bzw. nachzufragen, ob und welche Schritte gegen ihren Mann unternommen würden. Dies hat sie jedoch unterlassen, weswegen nicht anzunehmen ist, dass ihr seitens der tansanischen Polizei der angeforderte Schutz verweigert wurde. Schliesslich hat die Beschwerdeführerin entgegen ihren Ausführungen die Möglichkeit, sich in einem anderen Teil des Landes niederzulassen. Ihr Vorbringen, in einer günstigen Wohnung zu leben und nicht von dort wegziehen zu wollen, steht dieser Möglichkeit nicht entgegen, womit von einer innerstaatlichen Fluchtalternative auszugehen ist. An der Einschätzung, dass die Beschwerdeführerin vom tansanischen Staat den erforderlichen Schutz erhalten kann, vermag auch das eingereichte Beweismittel (Foto der Nummer, welche sie von der Polizei nach ihrer Anzeige erhalten habe) nichts zu ändern, da die Glaubhaftigkeit der Aussagen der Beschwerdeführerin hinsichtlich der erlebten häuslichen Gewalt von der Vorinstanz gar nicht in Frage gestellt wurde. Zusammenfassend ist festzuhalten, dass die Beschwerdeführerin nicht alles in ihrer Macht stehende unternommen hat, sich der Verfolgung ihres Ehemannes zu entziehen beziehungsweise bei ihrem Heimatstaat um Schutz zu ersuchen, und sich somit nicht auf den subsidiären flüchtlingsrechtlichen Schutz durch die Schweiz berufen kann. Demnach hat die Vorinstanz die Flüchtlingseigenschaft zu Recht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7.6</w:t>
      </w:r>
    </w:p>
    <w:p>
      <w:r>
        <w:t>Weder die allgemeine Lage im Heimatstaat der Beschwerdeführerin noch individuelle Gründe lassen den Wegweisungsvollzug als unzumutbar erscheinen. Bei der Beschwerdeführerin handelt es sich um eine jüngere und gesunde Frau, welche sich durch den Verkauf von Lebensmitteln auf der Strasse, ihren "Geschäften" sowie durch Unterstützung ihrer Verwandten eine Mietwohnung mit Wasser und Elektrizität leisten und gut für sich und ihre beiden Kinder sorgen konnte. Mit ihrem Vater, ihren drei Schwestern sowie ihrer Tante in Dodoma und ihrem Onkel in Kondoa verfügt sie über ein tragfähiges familiäres Beziehungsnetz vor Ort. Insbesondere ist sie stets von ihrer älteren Schwester unterstützt worden und steht gemäss ihren Aussagen nach wie vor in Kontakt zu ihr. Die Beschwerdeführerin verfügt ausserdem über eine Schulbildung sowie nachweislich über gute Computerkenntnisse. Wie die Vorinstanz zutreffend ausgeführt hat, kann sie sich hinsichtlich ihrer Probleme mit ihrem ehemaligen Mann - falls sie entsprechende Hilfe in Anspruch nehmen möchte - erneut an die Polizei, an Hilfsorganisationen, welche sich spezifisch um die Anliegen von Frauen kümmern, oder an ihre Verwandten wenden, welche in dieser Angelegenheit bereits früher vermittelnd eingegriffen haben. Für gesundheitliche Vollzugshindernisse bestehen keinerlei Anhaltspunkte. Die Behandlung der faulen Milchzähne ihres Sohnes dürfte ohne weiteres in Tansania durchführbar sein. Nach dem Gesagten erweist sich der Vollzug der Wegweisung auch als zumutbar.</w:t>
      </w:r>
    </w:p>
    <w:p>
      <w:r>
        <w:rPr>
          <w:b/>
        </w:rPr>
        <w:t>E. 7.7</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7.8</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Die gestellten Begehren haben sich als aussichtslos erwiesen, weshalb das Gesuch um unentgeltliche Rechtspflege in Anwendung von Art. 65 Abs. 1 VwVG abzuweisen ist. Das Gesuch um Kostenvorschussverzicht ist mit dem vorliegenden Urteil gegenstandslos geworden.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