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D-1165/2015 vom 25. März 2015</w:t>
      </w:r>
    </w:p>
    <w:p>
      <w:r>
        <w:t>Bundesverwaltungsgericht, 2015-03-25, FR</w:t>
      </w:r>
    </w:p>
    <w:p>
      <w:r>
        <w:rPr>
          <w:b/>
        </w:rPr>
        <w:t xml:space="preserve">Quelle: </w:t>
      </w:r>
      <w:r>
        <w:t>https://mcp.opencaselaw.ch/entscheid/bvger_D-1165_2015</w:t>
      </w:r>
    </w:p>
    <w:p>
      <w:r>
        <w:t>FR: TAF D-1165/2015 du 25 mars 2015</w:t>
      </w:r>
    </w:p>
    <w:p>
      <w:r>
        <w:t>IT: TAF D-1165/2015 del 25 marzo 2015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du SEM du 23 janvier 2015 est annulée.</w:t>
      </w:r>
    </w:p>
    <w:p>
      <w:r>
        <w:rPr>
          <w:b/>
        </w:rPr>
        <w:t>E. 3</w:t>
      </w:r>
    </w:p>
    <w:p>
      <w:r>
        <w:t>Le dossier de la cause est renvoyé au SEM pour nouvelle décision, dûment motivée, au sens des considérants.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Le SEM est invité à verser aux recourants le montant de 500 francs à titre de dépens.</w:t>
      </w:r>
    </w:p>
    <w:p>
      <w:r>
        <w:rPr>
          <w:b/>
        </w:rPr>
        <w:t>E. 6</w:t>
      </w:r>
    </w:p>
    <w:p>
      <w:r>
        <w:t>Le présent arrêt est adressé aux recourants, au SEM et à l'autorité cantonale. Le juge unique: Le greffier: Yanick Felley Edouard Iselin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