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D-1164/2024 vom 22. März 2024</w:t>
      </w:r>
    </w:p>
    <w:p>
      <w:r>
        <w:t>Bundesverwaltungsgericht, 2024-03-22, DE</w:t>
      </w:r>
    </w:p>
    <w:p>
      <w:r>
        <w:rPr>
          <w:b/>
        </w:rPr>
        <w:t xml:space="preserve">Quelle: </w:t>
      </w:r>
      <w:r>
        <w:t>https://mcp.opencaselaw.ch/entscheid/bvger_D-1164_2024</w:t>
      </w:r>
    </w:p>
    <w:p>
      <w:r>
        <w:t>FR: TAF D-1164/2024 du 22 mars 2024</w:t>
      </w:r>
    </w:p>
    <w:p>
      <w:r>
        <w:t>IT: TAF D-1164/2024 del 22 marzo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D-1164/2024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des Beschwerdeführers hielten den Anforderun- gen an die Flüchtlingseigenschaft gemäss Art. 3 AsylG nicht stand.</w:t>
      </w:r>
    </w:p>
    <w:p>
      <w:r>
        <w:rPr>
          <w:b/>
        </w:rPr>
        <w:t>E. 5.1.1</w:t>
      </w:r>
    </w:p>
    <w:p>
      <w:r>
        <w:t>Vorab hielt das SEM fest, die beiden auf den 2. und 3. Oktober 2023 datierten Dokumente (Antrag der Staatsanwaltschaft auf Ausstellung eines Vorführbefehls [Yakalama Talebi] und Beschluss des 3. Friedensstrafge- richts in anderer Sache [Değişik Iş Karar]) wiesen abgesehen von der Nen- nung eines Delikts keinen materiellen Inhalt auf, sondern bestünden aus standardisierten Bausteinen und liessen daher keinen Rückschluss auf ein dem Beschwerdeführer konkret vorgeworfenes Vergehen zu. Des Weite- ren verfügten weder die beiden erwähnten Dokumente noch die weiteren Unterlagen über verifizierbare Sicherheitsmerkmale und seien daher sehr einfach zu fälschen. Mittlerweile sei auch öffentlich bekannt, dass derartige Dokumente in der Türkei problemlos gegen Entgelt beschafft werden könn- ten, sei es via professionelle Fälscher oder auch via korrupte Justizange- stellte. Vor diesem Hintergrund und aufgrund des geringen Beweiswertes der eingereichten Dokumente könne darauf verzichtet werden zu prüfen, ob diese objektive Fälschungsmerkmale aufwiesen. Gemäss den eingereichten Beweismitteln sei ein Ermittlungs-/Untersu- chungsverfahren wegen Propaganda für eine terroristische Organisation gemäss Art. 7 Abs. 2 Antiterrorgesetz eingeleitet worden. Es sei ein Antrag auf Ausstellung eines Vorführbefehls (Yakalama Talebi) und ein Beschluss in anderer Sache (Değişik Iş Karar) erlassen worden; ein "Vorführbefehl" (Yakalama Emri; recte: Haftbefehl) liege allerdings nicht vor. Die vorliegen- den Beweismittel könnten zeigen, dass gegen den Beschwerdeführer zwar</w:t>
      </w:r>
    </w:p>
    <w:p>
      <w:r>
        <w:t>D-1164/2024 Seite 6 ein staatsanwaltliches Ermittlungs-/Untersuchungsverfahren, jedoch (noch) kein Gerichtsverfahren eröffnet worden sei. In der Türkei würden Ermittlungs-/Untersuchungsverfahren oft in teils ho- her Zahl eingeleitet, häufig aber wieder eingestellt. Vor diesem Hintergrund sei zum jetzigen Zeitpunkt offen, ob die Ermittlungen/Untersuchungen in absehbarer Zeit überhaupt zur Eröffnung eines Gerichtsverfahrens oder ei- ner späteren Verurteilung des Beschwerdeführers aus einem flüchtlings- rechtlich relevanten Motiv führten. Darüber hinaus sei bezüglich der Aus- sage des Beschwerdeführers, er würde während der ganzen Verhand- lungszeit in Untersuchungshaft gesetzt, festzuhalten, dass es sich bei den vorgeworfenen Delikten nicht um solche handle, bei denen das Vorliegen eines Haftgrundes gemäss Art. 100 Abs. 3 der türkischen Strafprozessord- nung generell bejaht werden könne, weshalb eine Inhaftierung wenig wahr- scheinlich erscheine. Im Rahmen einer Gesamtabwägung sei zudem anzumerken, dass der Be- schwerdeführer kein Risikoprofil aufweise. Wie er anlässlich der Anhörung zu seinen Asylgründen angegeben habe, sei in der Türkei zuvor weder je- mals ein Verfahren gegen ihn eröffnet worden noch sei er je vor Gericht oder in Haft gewesen. Abgesehen von seinen Einträgen auf "Twitter" sei er nie politisch aktiv gewesen. Die genannten Vorfälle in seiner Familie (der Tod eines Onkels väterlicherseits im Jahr 1997 und eines älteren Bruders im Jahr 2005 sowie Gefängnisaufenthalte zweier Schwestern im Jahr 2002) lägen viele Jahre zurück und seien nicht mehr aktuell. Ferner habe der Beschwerdeführer in der Anhörung zu den Asylgründen selbst bestätigt, dass sich das gegen ihn eingeleitete Ermittlungs-/Untersu- chungsverfahren nur auf "Twitter"-Beiträge beziehe, die er nach seiner Ausreise aus der Türkei veröffentlicht habe. Der Beschwerdeführer ver- mittle aufgrund der Beiträge nicht den Eindruck eines politischen Aktivisten, und seine Aktivitäten seien auch nicht auf grosse Resonanz gestossen, was auch den türkischen Strafverfolgungsbehörden im Rahmen eines Ver- fahrens nicht entgehen dürfte. Die gesamte Aktenlage spreche dafür, dass der Beschwerdeführer das ge- gen ihn hängige Verfahren mit hoher Wahrscheinlichkeit selber eingeleitet habe oder habe einleiten lassen, um subjektive Nachfluchtgründe zu be- gründen. Eine solche Vorgehensweise sei als rechtsmissbräuchlich zu werten, was gemäss allgemeinem Rechtsgrundsatz keinen Schutz ver- diene. Durch die rechtsmissbräuchliche Provozierung einer strafrecht-</w:t>
      </w:r>
    </w:p>
    <w:p>
      <w:r>
        <w:t>D-1164/2024 Seite 7 lichen Untersuchung habe der Beschwerdeführer bewusst in Kauf genom- men, bei einer Rückkehr in die Türkei möglicherweise mit gewissen Unan- nehmlichkeiten (etwa mit einer vorübergehenden Festnahme zwecks Ein- vernahme) konfrontiert zu werden, wobei aber davon ausgegangen werde, dass er gegebenenfalls auch in der Lage wäre, allfällig drohende weiterge- hende Nachteile auf geeignetem Weg abzuwenden. Im Übrigen könne aus den Akten geschlossen werden, dass die von den türkischen Behörden er- hobenen Vorwürfe nicht offensichtlich haltlos wären, zumal der Beschwer- deführer durch die Weiterverbreitung von Fotos von Guerillas der PKK de- ren gewaltsames Auftreten gutgeheissen habe und er sich auch in der An- hörung zu den Asylgründen nicht klar von Gewaltverherrlichung distanziert habe.</w:t>
      </w:r>
    </w:p>
    <w:p>
      <w:r>
        <w:rPr>
          <w:b/>
        </w:rPr>
        <w:t>E. 5.1.2</w:t>
      </w:r>
    </w:p>
    <w:p>
      <w:r>
        <w:t>Sodann hielt das SEM in Bezug auf den geltend gemachten Streit mit zwei Männern in einem Kaffeehaus und den nachfolgenden Angriffen fest, diese Vorfälle stellten Übergriffe Dritter dar, welche von den zuständigen türkischen Strafverfolgungsbehörden im Rahmen ihrer Möglichkeiten ver- folgt und geahndet würden. Den Schilderungen des Beschwerdeführers seien indes keine Hinweise zu entnehmen, welche eine Inanspruchnahme des Schutzes als unmöglich oder unzumutbar hätten erscheinen lassen. Die Inanspruchnahme des Schutzes durch die heimatlichen Behörden hätte vom Beschwerdeführer umso mehr erwartet werden können, als er gemäss seinen Angaben bis zur Ausreise nie Probleme mit den Behörden gehabt habe.</w:t>
      </w:r>
    </w:p>
    <w:p>
      <w:r>
        <w:rPr>
          <w:b/>
        </w:rPr>
        <w:t>E. 5.1.3</w:t>
      </w:r>
    </w:p>
    <w:p>
      <w:r>
        <w:t>Mit den Vorbringen in der Stellungnahme zum Entscheidentwurf – Distanzierung von der Gewaltausübung der PKK, Festhalten am Bestehen eines Strafverfahrens, Erklärung für das Absehen von der Beanzeigung der erlebten Angriffe – seien keine Tatsachen oder Beweismittel vorgelegt wor- den, welche eine Änderung des vorinstanzlichen Standpunktes rechtferti- gen könnten.</w:t>
      </w:r>
    </w:p>
    <w:p>
      <w:r>
        <w:rPr>
          <w:b/>
        </w:rPr>
        <w:t>E. 5.2</w:t>
      </w:r>
    </w:p>
    <w:p>
      <w:r>
        <w:t>In der Beschwerdeschrift werden der anlässlich der Anhörung geschil- derte Sachverhalt und die Erwägungen in der angefochtenen Verfügung wiederholt. Nebst einlässlichen Ausführungen zum Flüchtlingsbegriff oder zur Definition der begründeten Furcht (vgl. Beschwerde S. 6 ff.) wird auf die im vorinstanzlichen Verfahren eingereichten Beweismittel verwiesen und geltend gemacht, bei politisch motivierten Delikten seien Folterungen sowie unmenschliche Behandlung an der Tagesordnung. Die Repression gegenüber kritischen Personen nehme stetig zu und es bestehe keine Aus- sicht auf faire Prozesse. Hervorzuheben seien die fehlende Unab-</w:t>
      </w:r>
    </w:p>
    <w:p>
      <w:r>
        <w:t>D-1164/2024 Seite 8 hängigkeit der Justiz, die Nichtgewährung von Verfahrensrechten, die Ver- folgung von Menschenrechtsanwälten sowie die verbreitet angewandte Folter, welche neben angeblichen Mitgliedern der Gülen-Bewegung vor al- lem Kurden, Linke und Oppositionelle treffen würde (vgl. Beschwerde S. 14 ff.). Sodann weist der Beschwerdeführer darauf hin, verschiedene Familienan- gehörige, insbesondere zwei seiner älteren Schwestern, hätten sich schon im Gefängnis befunden, weshalb er von Reflexverfolgung bedroht sei und bei einer Rückkehr ernsthafte Nachteile befürchten müsse (vgl. Be- schwerde S. 8 und 11–13). Der Umstand, dass vor seiner Ausreise aus der Türkei noch keine Ermittlungen gegen ihn geführt worden seien, vermöge daran nichts zu ändern; vielmehr sei nun – etwa auch durch die Tatsache, dass in seinem Elternhaus eine Razzia durchgeführt worden sei – hinrei- chend belegt, dass für ihn eine konkrete Gefahr bestehe, willkürlicher Haft und Folter ausgesetzt zu werden (vgl. Beschwerde S. 14 ff.).</w:t>
      </w:r>
    </w:p>
    <w:p>
      <w:r>
        <w:rPr>
          <w:b/>
        </w:rPr>
        <w:t>E. 6.1</w:t>
      </w:r>
    </w:p>
    <w:p>
      <w:r>
        <w:t>Das Bundesverwaltungsgericht gelangt nach Durchsicht der Akten zum Schluss, dass das SEM in seiner Verfügung zu Recht zur Erkenntnis ge- langt ist, der Beschwerdeführer erfülle die Flüchtlingseigenschaft nicht. Zur Vermeidung von Wiederholungen kann grundsätzlich auf die einlässlichen Erwägungen der Vorinstanz verwiesen werden (vgl. Zusammenfassung der entsprechenden Erwägungen in 5.1 des vorliegenden Urteils), da es dem Beschwerdeführer nicht gelingt, diesen Stichhaltiges entgegenzuhal- ten.</w:t>
      </w:r>
    </w:p>
    <w:p>
      <w:r>
        <w:rPr>
          <w:b/>
        </w:rPr>
        <w:t>E. 6.2</w:t>
      </w:r>
    </w:p>
    <w:p>
      <w:r>
        <w:t>Zur Verdeutlichung ist indes festzuhalten, dass das SEM es – trotz sei- ner grundsätzlich zutreffenden Ausführungen in der angefochtenen Verfü- gung (vgl. S. 4) zum geringen Beweiswert der (lediglich in Kopie) einge- reichten Dokumente und zur problemlosen Beschaffbarkeit solcher Unter- lagen via professionelle Fälscher oder korrupte Justizangestellte – als denkbar oder gar wahrscheinlich erachtet hat, dass die türkischen Behör- den gegen den Beschwerdeführer aufgrund seiner auf "Twitter" (heute: "X") geteilten Beiträge ein Ermittlungs-/Untersuchungsverfahren eingeleitet hat. Wie in der vorinstanzlichen Verfügung jedoch berechtigterweise und mit ausführlicher Begründung dargelegt wurde, bestehen aktuell keine Hin- weise, dass die türkischen Behörden das eingeleitete Verfahren weiterge- führt beziehungsweise ein Gerichtsverfahren gegen den Beschwerdefüh- rer eröffnet haben könnten. Dies gilt unbesehen des Umstandes, dass der Beschwerdeführer – wie das SEM ebenfalls zu Recht bemerkt hatte – mit</w:t>
      </w:r>
    </w:p>
    <w:p>
      <w:r>
        <w:t>D-1164/2024 Seite 9 den von ihm unter dem Namen D._______ auf "X" verbreiteten Beiträge zumindest teilweise zu Gewalt aufgerufen hat oder Gewaltanwendungen seitens kurdischer Gruppierung unterstützt, weshalb eine strafrechtliche Verfolgung unter Umständen sehr wohl rechtsstaatlich legitim erscheinen würde.</w:t>
      </w:r>
    </w:p>
    <w:p>
      <w:r>
        <w:rPr>
          <w:b/>
        </w:rPr>
        <w:t>E. 6.3</w:t>
      </w:r>
    </w:p>
    <w:p>
      <w:r>
        <w:t>Sodann kann sich das Gericht auch den Ausführungen der Vorinstanz betreffend subjektive Nachfluchtgründe (vgl. angefochtene Verfügung S. 5 f.) insofern anschliessen, als das SEM zutreffend davon ausgeht, ange- sichts der zeitlichen Konnexität zwischen den Posts und der Ausreise wäre der Beschwerdeführer in der Lage, allfällig drohende Nachteile auf geeig- netem Weg abzuwenden. Dies gilt umso mehr, als der Beschwerdeführer bis zur Ausreise keinerlei politische Betätigung geltend machte (vgl. SEM- Akten 1279578-16 F109).</w:t>
      </w:r>
    </w:p>
    <w:p>
      <w:r>
        <w:rPr>
          <w:b/>
        </w:rPr>
        <w:t>E. 6.4</w:t>
      </w:r>
    </w:p>
    <w:p>
      <w:r>
        <w:t>Bezüglich der vom Beschwerdeführer geltend gemachten (und mittels Einreichung verschiedener Unterlagen illustrierten) Reflexverfolgung ist festzuhalten, dass die angebliche behördliche Verfolgung beziehungs- weise Inhaftierung naher Angehöriger mehr als zwanzig Jahre zurückliegt und der Beschwerdeführer auch gemäss seinen Angaben bis zu seiner Ausreise Mitte 2023 deswegen keine Probleme gehabt hatte. Was die bei- den zu den Akten gegebenen Fotos, auf welchen angeblich zwei seiner älteren Schwestern zu sehen sind, betrifft, so ist aus den Bildern auch nicht erkennbar, dass es sich beim Aufenthaltsort der Frauen tatsächlich um ein Gefängnis gehandelt hat.</w:t>
      </w:r>
    </w:p>
    <w:p>
      <w:r>
        <w:rPr>
          <w:b/>
        </w:rPr>
        <w:t>E. 6.5</w:t>
      </w:r>
    </w:p>
    <w:p>
      <w:r>
        <w:t>Ferner ist darauf hinzuweisen, dass das Asylverfahren der zusammen mit dem Beschwerdeführer in die Schweiz eingereisten Schwester R.Ö. (vorinstanzliches Verfahren N […]) noch erstinstanzlich hängig ist. Anhalts- punkte für eine Konnexität der Verfahren werden weder behauptet noch sind solche ersichtlich. Der Beschwerdeführer bezog sich bei seinen Vor- bringen denn auch nicht auf allfällige Probleme dieser Schwester.</w:t>
      </w:r>
    </w:p>
    <w:p>
      <w:r>
        <w:rPr>
          <w:b/>
        </w:rPr>
        <w:t>E. 6.6</w:t>
      </w:r>
    </w:p>
    <w:p>
      <w:r>
        <w:t>Soweit in der Beschwerdeschrift (vgl. S. 12 und 14) auf die Situation der Kurden verwiesen wird, ist festzuhalten, dass das Bundesverwaltungs- gericht auch unter Berücksichtigung der aktuellen politischen Entwicklun- gen in der Türkei weiterhin nicht von einer Situation der Kollektivverfolgung ausgeht (vgl. etwa Urteil des BVGer D-5946/2023 vom 13. November 2023 E. 6.1 m.w.H.).</w:t>
      </w:r>
    </w:p>
    <w:p>
      <w:r>
        <w:t>D-1164/2024 Seite 10</w:t>
      </w:r>
    </w:p>
    <w:p>
      <w:r>
        <w:rPr>
          <w:b/>
        </w:rPr>
        <w:t>E. 6.7</w:t>
      </w:r>
    </w:p>
    <w:p>
      <w:r>
        <w:t>Schliesslich wurden auf Beschwerdeebene keine Beweismittel zu den Akten gegeben, und auch die im vorliegenden Urteil noch nicht erwähnten, jedoch bereits im vorinstanzlichen Verfahren (allesamt in Kopie) einge- reichten Dokumente und Unterlagen sind nicht geeignet, zu einer anderen Beurteilung des Sachverhaltes zu führen, zumal diese lediglich die Perso- nalien und die Ausbildung des Beschwerdeführers betreffen oder aber das erwähnte Untersuchungs-/Ermittlungsverfahren betreffen.</w:t>
      </w:r>
    </w:p>
    <w:p>
      <w:r>
        <w:rPr>
          <w:b/>
        </w:rPr>
        <w:t>E. 6.8</w:t>
      </w:r>
    </w:p>
    <w:p>
      <w:r>
        <w:t>Zusammenfassend ergibt sich, dass das SEM zu Recht die Flüchtlings- eigenschaft des Beschwerdeführers verneint und dessen Asylgesuch ab- gelehnt hat.</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w:t>
      </w:r>
    </w:p>
    <w:p>
      <w:r>
        <w:t>D-1164/2024 Seite 11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w:t>
      </w:r>
    </w:p>
    <w:p>
      <w:r>
        <w:t>D-1164/2024 Seite 12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8.3.3</w:t>
      </w:r>
    </w:p>
    <w:p>
      <w:r>
        <w:t>Sodann bestehen auch keine Anhaltspunkte, dass der Vollzug der Wegweisung aus individuellen Gründen nicht zumutbar sein könnte. Der Beschwerdeführer stammt aus B._______, wo er bis zu seiner Ausreise gelebt hat (seit 2017 bei einer älteren Schwester und deren Familie, da deren Wohnung näher bei der Universität gelegen habe) und wo seine nächsten Angehörigen nach wie vor wohnen. Er ist jung, gemäss eigenen Angaben gesund (vgl. SEM-Akten 1279578-16 zu F57), verfügt über ein abgeschlossenes Studium als (…) sowie über Berufserfahrung im (…) so- wie als (…) und in einem (…) (vgl. SEM-Akten 1279578-16 zu F22). Seine finanzielle Situation beschreibt er als ziemlich gut (SEM-Akten 1279578-16 zu F29).</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t>Weder aus den Akten noch aus der Beschwerdeschrift ergeben sich Hin- weise, dass der Sachverhalt von der Vorinstanz nicht ausreichend erstellt worden wäre. Der Antrag auf Rückweisung der Sache an das SEM zur</w:t>
      </w:r>
    </w:p>
    <w:p>
      <w:r>
        <w:t>D-1164/2024 Seite 13 Feststellung des rechtserheblichen Sachverhalts und zur Neubeurteilung ist abzuweisen.</w:t>
      </w:r>
    </w:p>
    <w:p>
      <w:r>
        <w:rPr>
          <w:b/>
        </w:rPr>
        <w:t>E. 10.1</w:t>
      </w:r>
    </w:p>
    <w:p>
      <w:r>
        <w:t>Mit dem Entscheid in der Hauptsache ist das Gesuch um Erlass des Kostenvorschusses (Art. 63 Abs. 4 VwVG) gegenstandslos geworden.</w:t>
      </w:r>
    </w:p>
    <w:p>
      <w:r>
        <w:rPr>
          <w:b/>
        </w:rPr>
        <w:t>E. 10.2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D-1164/2024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