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D-1163/2025 vom 30. März 2026</w:t>
      </w:r>
    </w:p>
    <w:p>
      <w:r>
        <w:t>Bundesverwaltungsgericht, 2026-03-30, DE</w:t>
      </w:r>
    </w:p>
    <w:p>
      <w:r>
        <w:rPr>
          <w:b/>
        </w:rPr>
        <w:t xml:space="preserve">Quelle: </w:t>
      </w:r>
      <w:r>
        <w:t>https://mcp.opencaselaw.ch/entscheid/bvger_D-1163_2025</w:t>
      </w:r>
    </w:p>
    <w:p>
      <w:r>
        <w:t>FR: TAF D-1163/2025 du 30 mars 2026</w:t>
      </w:r>
    </w:p>
    <w:p>
      <w:r>
        <w:t>IT: TAF D-1163/2025 del 30 marzo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Beschwerdeführung legitimiert (Art. 48 Abs. 1 VwVG). Die Beschwerde ist frist- und formgereicht eingereicht worden (Art. 72 i.V.m. Art. 108 Abs. 6 AsylG; Art. 52 Abs. 1 VwVG). Auf die Beschwerde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72 i.V.m. Art. 111 Bst. e AsylG). Wie nachstehend aufgezeigt, handelt es sich vorliegend um ein Rechtsmittel, welches durch einen Koordinationsentscheid des Bundesverwaltungsgerichts (Urteil D-4601/2025 vom 9. Februar 2026, zur Publikation als Grundsatzurteil vorgesehen) offensichtlich unbegründet geworden ist. Das Urteil ist daher nur summarisch zu begründen (Art. 72 i.V.m. Art. 111a Abs. 2 AsylG).</w:t>
      </w:r>
    </w:p>
    <w:p>
      <w:r>
        <w:rPr>
          <w:b/>
        </w:rPr>
        <w:t>E. 3.2</w:t>
      </w:r>
    </w:p>
    <w:p>
      <w:r>
        <w:t>Gestützt auf Art. 111a Abs. 1 AsylG (i.V.m. Art. 72 AsylG) wurde auf die Durchführung eines Schriftenwechsels verzichtet.</w:t>
      </w:r>
    </w:p>
    <w:p>
      <w:r>
        <w:rPr>
          <w:b/>
        </w:rPr>
        <w:t>E. 4.1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Diese wurde zwar durch eine neue Allgemeinverfügung vom 8. Oktober 2025 (BBl 2025 3074; in Kraft seit 1. November 2025) aufgehoben respektive abgelöst, aber aufgrund deren Übergangsbestimmungen ist für das vorliegende Verfahren weiterhin die Allgemeinverfügung vom 11. März 2022 anwendbar. In Ziff. I dieses Erlasses werden drei schutzberechtigte Personengruppen definiert: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Schutzstatus in der Ukraine hatten; -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4.3</w:t>
      </w:r>
    </w:p>
    <w:p>
      <w:r>
        <w:t>Das Bundesverwaltungsgericht hat bereits in seinem Grundsatzurteil BVGE 2022 VI/1 im Sinne einer Einschränkung festgestellt, dass eine Person ukrainischer Staatsbürgerschaft, welche vor dem 24. Februar 2022 in der Ukraine wohnhaft war, grundsätzlich nicht auf den Schutz der Schweiz angewiesen ist, wenn für sie eine valable Schutzalternative ausserhalb der Ukraine bejaht werden kann. Die Voraussetzungen für die Annahme einer valablen Schutzalternative in einem Drittstaat beziehungsweise wie hier in einem EU-EFTA-Mitgliedsstaat wurden sodann im Koordinationsentscheid D-4601/2025 vom 9. Februar 2026 wie folgt präzisiert: Die gesuchstellende Person muss zwischen dem 24. Februar 2022 und der Einreise in die Schweiz im Drittstaat einen dem schweizerischen Schutzstatus «S» gleichzusetzenden Aufenthaltstitel (zwecks Gewährung von vorübergehendem Schutz) erhalten haben. Zudem muss hinreichende Gewissheit bestehen, dass ihr bei einer Rückkehr dorthin erneut wirksamen Schutz gewährt wird, und es muss überdies davon ausgegangen werden können, dass sie ohne weiteres in den fraglichen Drittstaat wieder einreisen kann. Sind diese Voraussetzungen erfüllt, ist - selbst wenn keine Rückübernahmezusicherung des in Frage stehenden Drittstaates vorliegt - das Vorliegen einer valablen Schutzalternative zu bejahen (vgl. a.a.O. E. 6.2.1 sowie 6.3).</w:t>
      </w:r>
    </w:p>
    <w:p>
      <w:r>
        <w:rPr>
          <w:b/>
        </w:rPr>
        <w:t>E. 5.1</w:t>
      </w:r>
    </w:p>
    <w:p>
      <w:r>
        <w:t>Die Beschwerdeführenden sind ukrainische Staatsangehörige und haben vor dem 24. Februar 2022 in der Ukraine gewohnt. Sie fallen somit grundsätzlich unter Bst. a der Allgemeinverfügung. Den Akten zufolge hielten sie sich vom 8. März 2022 bis zum Spätherbst 2023 in Polen auf und verfügten eigenen Angaben zufolge ab dem 26. März 2022 über eine PESEL-Identifikationsnummer und damit entgegen den gegenteiligen Behauptungen in der Beschwerde über einen polnischen Schutzstatus für Geflüchtete aus der Ukraine. Dieser EU-Schutztitel wurde ihnen offensichtlich in Anwendung der (damals) einschlägigen EU-Normen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 verliehen und kann als dem schweizerischen Schutzstatus «S» gleichwertig erachtet werden (vgl. dazu Koordinationsentscheid D-4601/2025 E. 6.2.2; Urteil des BVGer D-2096/2025 vom 23. Februar 2026 E. 5.1). Damit besteht ein hinreichender Anknüpfungspunkt in Polen.</w:t>
      </w:r>
    </w:p>
    <w:p>
      <w:r>
        <w:rPr>
          <w:b/>
        </w:rPr>
        <w:t>E. 5.2</w:t>
      </w:r>
    </w:p>
    <w:p>
      <w:r>
        <w:t>In Anbetracht der Aktenlage ist zwar davon auszugehen, dass die Beschwerdeführenden aktuell über keinen gültigen polnischen Schutztitel respektive eine darauf basierende Aufenthaltsbewilligung mehr verfügen (vgl. https://ukraina.interwencjaprawna.pl/consequences-of-leaving-poland-for-more-than-1-month-ukr-status/). Polen ist aber aufgrund der einschlägigen EU-Bestimmungen nach wie vor verpflichtet, schutzbedürftigen ukrainischen Gesuchstellenden vorübergehenden Schutz zu gewähren,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Es kann daher davon ausgegangen werden, dass die Beschwerdeführenden bei einer Rückkehr nach Polen ihren Schutzstatus reaktivieren oder zumindest erneut erfolgreich um Schutz ersuchen können. Im Übrigen ist darauf hinzuweisen, dass die einschlägigen EU-Regelungen auf dem Grundgedanken beruhen, dass derjenige Staat, welcher zuerst vorübergehenden Schutz gewährt beziehungsweise einen entsprechenden Aufenthaltstitel ausgestellt hat, grundsätzlich auch weiterhin für die Schutzgewährung zuständig sein soll (vgl. Art. 16 des Durchführungsbeschlusses [EU] 2022/382; s. dazu auch Koordinationsentscheid D-4601/2025 E. 6.2.3). Demnach besteht auch kein Grund zur Annahme, dass sich die (erfolglose) Antragsstellung in der Schweiz bei einer erneuten Schutzsuche in Polen für die Beschwerdeführenden nachteilig auswirken wird (vgl. zu diesem Thema auch das EuGH-Urteil vom 27. Februar 2025 in der Sache C-753/23 [Krasiliva]). Insgesamt kann demnach mit hinreichender Gewissheit festgestellt werden, dass Polen den Beschwerdeführenden im Falle ihrer Rückkehr dorthin erneut vorübergehenden Schutz gewähren und ihnen einen entsprechenden Aufenthaltstitel ausstellen wird.</w:t>
      </w:r>
    </w:p>
    <w:p>
      <w:r>
        <w:rPr>
          <w:b/>
        </w:rPr>
        <w:t>E. 5.3</w:t>
      </w:r>
    </w:p>
    <w:p>
      <w:r>
        <w:t>Als Inhaber eines gültigen ukrainischen Reisepasses können die Beschwerdeführenden visumsfrei in den Schengenraum ein- und zwischen den Schengen-Staaten herumreisen. Somit können sie ohne weiteres selbständig von der Schweiz nach Polen zurückkehren beziehungsweise legal in Polen einreisen.</w:t>
      </w:r>
    </w:p>
    <w:p>
      <w:r>
        <w:rPr>
          <w:b/>
        </w:rPr>
        <w:t>E. 5.4</w:t>
      </w:r>
    </w:p>
    <w:p>
      <w:r>
        <w:t>Das SEM hat demnach zutreffend festgestellt, dass die Beschwerdeführenden in Polen über eine valable Schutzalternative verfügen und damit nicht auf den Schutz der Schweiz angewiesen sind.</w:t>
      </w:r>
    </w:p>
    <w:p>
      <w:r>
        <w:rPr>
          <w:b/>
        </w:rPr>
        <w:t>E. 5.5</w:t>
      </w:r>
    </w:p>
    <w:p>
      <w:r>
        <w:t>Nach dem Gesagten hat das SEM das Gesuch der Beschwerdeführenden um vorübergehende Schutzgewährung zu Recht abgewiesen.</w:t>
      </w:r>
    </w:p>
    <w:p>
      <w:r>
        <w:rPr>
          <w:b/>
        </w:rPr>
        <w:t>E. 6.1</w:t>
      </w:r>
    </w:p>
    <w:p>
      <w:r>
        <w:t>Lehnt das SEM ein Gesuch um vorübergehende Schutzgewährung ab, verfügt es in der Regel die Wegweisung aus der Schweiz und ordnet den Vollzug an (vgl. Art. 69 Abs. 4 AsylG).</w:t>
      </w:r>
    </w:p>
    <w:p>
      <w:r>
        <w:rPr>
          <w:b/>
        </w:rPr>
        <w:t>E. 6.2</w:t>
      </w:r>
    </w:p>
    <w:p>
      <w:r>
        <w:t>Die Beschwerdeführenden verfügen insbesondere weder über eine ausländerrechtliche Aufenthaltsbewilligung noch über einen Anspruch auf Erteilung einer solchen. Das SEM hat demnach zu Recht die Wegweisung aus der Schweiz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Wegweisungsvollzug nach Polen zu prüfen. Wegweisungsvollzugshindernisse sind zu beweisen, wenn der strikte Beweis möglich ist, und andernfalls wenigstens glaubhaft zu machen (vgl. BVGE 2011/24 E. 10.2 m.w.H.).</w:t>
      </w:r>
    </w:p>
    <w:p>
      <w:r>
        <w:rPr>
          <w:b/>
        </w:rPr>
        <w:t>E. 7.2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Den Akten sind keine Hinweise auf eine Verletzung des flüchtlingsrechtlichen Refoulement-Verbots (vgl. Art. 5 AsylG) zu entnehmen. Sodann ergeben sich weder aus den Aussagen der Beschwerdeführenden noch aus den Akten Anhaltspunkte dafür, dass sie für den Fall einer Ausschaffung nach Polen dort mit beachtlicher Wahrscheinlichkeit (d.h. im Sinne eines «real risk»; vgl. dazu EGMR [Grosse Kammer], Saadi gegen Italien, Urteil vom 28. Februar 2008, Beschwerde Nr. 37201/06, §§ 124 - 127, m.w.H.) einer nach Art. 3 EMRK oder Art. 1 FoK verbotenen Strafe oder Behandlung ausgesetzt wären. Polen ist Signatarstaat der EMRK, der FoK und der FK sowie des Zusatzprotokolls der FK vom 31. Januar 1967 (SR 0.142.301) und kommt seinen diesbezüglichen völkerrechtlichen Verpflichtungen grundsätzlich nach. Die von den Beschwerdeführenden angeführten Zeitungsberichte über politische Diskussionen zu allfälligen Rücküberstellungen in die Ukraine vermögen daran nichts Grundsätzliches zu ändern. Gegen allfällige Übergriffe durch polnische Nationalisten könnten sich die Beschwerdeführenden bei den polnischen Behörden zur Wehr setzen. Der Vollzug der Wegweisung nach Polen ist daher als zulässig zu erachten.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Die Beschwerdeführenden bringen nichts vor, was diese Vermutung widerlegen könnte. Gemäss Art. 13 der Richtlinie 2001/55/EG haben Personen, welche gestützt auf diese Richtlinie vorübergehenden Schutz erhalten, namentlich Anspruch auf medizinische Versorgung sowie angemessenen Wohnraum und Sozialleistungen. Die Vorinstanz hat zudem zu Recht darauf hingewiesen, dass die in der Beschwerde erstmals geltend gemachten Schilddrüsenprobleme der Beschwerdeführerin in Polen ohne Weiteres behandelt werden können. Es ist daher nicht davon auszugehen, dass die Beschwerdeführerin, wie von ihr befürchtet, bei einer Rückkehr nach Polen dort in eine medizinische und existenzielle Notlage geraten wird. Auch aus dem Umstand, dass sie in Polen angeblich über keine Bezugspersonen verfügen und ihre Tochter mit ihren Kindern in der Schweiz lebt, können die Beschwerdeführenden nichts zu ihren Gunsten ableiten. Es besteht kein besonderes Abhängigkeitsverhältnis zu ihrer Tochter. Ein solches kann auch nicht in der geltend gemachten Betreuung ihrer Enkelkinder erkannt werden. Zudem steht es ihnen - wie die Vorinstanz zutreffend festhielt - jederzeit frei, die Tochter und die Enkelkinder in der Schweiz zu besuchen. An der Zumutbarkeit des Wegweisungsvollzugs vermag auch die in der Beschwerde geltend gemachte Integration der Beschwerdeführenden in der Schweiz sowie die Schwierigkeiten einer Integration in Polen nichts zu ändern. Der Vollzug der Wegweisung nach Polen ist somit als zumutbar zu erachten.</w:t>
      </w:r>
    </w:p>
    <w:p>
      <w:r>
        <w:rPr>
          <w:b/>
        </w:rPr>
        <w:t>E. 7.4</w:t>
      </w:r>
    </w:p>
    <w:p>
      <w:r>
        <w:t>Der Vollzug der Wegweisung ist nicht möglich, wenn die Ausländerin oder der Ausländer weder in den Heimat- oder in den Herkunftsstaat noch in einem Drittstaat ausreisen oder dorthin gebracht werden kann (Art. 83 Abs. 2 AIG). Diesbezüglich ist darauf hinzuweisen, dass die Möglichkeit einer freiwilligen Rückkehr in den Heimat- oder Herkunftsstaat beziehungsweise in einen Drittstaat der Feststellung, der Vollzug der Wegweisung erweise sich als unmöglich, von vornherein entgegensteht (vgl. a.a.O., E. 8.4.2, m.w.H.) Wie bereits vorstehend festgehalten (vgl. E. 5.3), können die Beschwerdeführenden als Inhaber eines gültigen ukrainischen Reisepasses ohne weiteres in Polen einreisen. Für eine Feststellung der Unmöglichkeit des Vollzugs der Wegweisung besteht damit kein Raum.</w:t>
      </w:r>
    </w:p>
    <w:p>
      <w:r>
        <w:rPr>
          <w:b/>
        </w:rPr>
        <w:t>E. 7.5</w:t>
      </w:r>
    </w:p>
    <w:p>
      <w:r>
        <w:t>Zusammenfassend ist festzustellen, dass die Anordnung der vorläufigen Aufnahme infolge Unzulässigkeit, Unzumutbarkeit oder Unmöglichkeit des Vollzugs (Art. 83 Abs. 1-4 AIG) vorliegend ausser Betracht fällt.</w:t>
      </w:r>
    </w:p>
    <w:p>
      <w:r>
        <w:rPr>
          <w:b/>
        </w:rPr>
        <w:t>E. 8</w:t>
      </w:r>
    </w:p>
    <w:p>
      <w:r>
        <w:t>Aus diesen Erwägungen ergibt sich, dass die angefochtene Verfügung Bundesrecht nicht verletzt und auch sonst nicht zu beanstanden ist (Art. 106 Abs. 1 AsylG). Die Beschwerde ist abzuweisen.</w:t>
      </w:r>
    </w:p>
    <w:p>
      <w:r>
        <w:rPr>
          <w:b/>
        </w:rPr>
        <w:t>E. 9.1</w:t>
      </w:r>
    </w:p>
    <w:p>
      <w:r>
        <w:t>Bei diesem Ausgang des Verfahrens wären dessen Kosten grundsätzlich den Beschwerdeführenden aufzuerlegen (Art. 63 Abs. 1 VwVG). Nachdem das Gesuch um Gewährung der unentgeltlichen Prozessführung mit Zwischenverfügung vom 3. März 2025 gutgeheissen wurde, sind jedoch keine Verfahrenskosten zu erheben.</w:t>
      </w:r>
    </w:p>
    <w:p>
      <w:r>
        <w:rPr>
          <w:b/>
        </w:rPr>
        <w:t>E. 9.2</w:t>
      </w:r>
    </w:p>
    <w:p>
      <w:r>
        <w:t>Mit derselben Zwischenverfügung wurde der Entscheid über das Gesuch um unentgeltliche Verbeiständung auf einen späteren Zeitpunkt verschoben und die Beschwerdeführenden aufgefordert, eine Person zu nennen, welche amtlich als Rechtsvertretung beigeordnet werden soll. Mit Eingabe vom 18. März 2025 zeigte die rubrizierte Rechtsvertreterin ihre Mandatierung an und reichte eine Vollmacht zu den Akten. Die Beschwerdeführenden haben die rechtsgenügliche Beschwerdeschrift selbst verfasst. Seit Mandatsanzeige wurden keine weiteren Rechtshandlungen notwendig, weshalb die Beiordnung eines amtlichen Rechtsbeistands, auf welche die Beschwerdeführenden grundsätzlich Anspruch hätten (Art. 102m Abs. 1 Bst. d AsylG), einen prozessualen Leerlauf darstellen würde. Der diesbezügliche Antrag ist daher abzuweisen (vgl. etwa Urteil des BVGer E-4449/2018 vom 28. August 2018 E. 9.2 m.w.H.).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