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D-1158/2008 vom 21. Juni 2010</w:t>
      </w:r>
    </w:p>
    <w:p>
      <w:r>
        <w:t>Bundesverwaltungsgericht, 2010-06-21, DE</w:t>
      </w:r>
    </w:p>
    <w:p>
      <w:r>
        <w:rPr>
          <w:b/>
        </w:rPr>
        <w:t xml:space="preserve">Quelle: </w:t>
      </w:r>
      <w:r>
        <w:t>https://mcp.opencaselaw.ch/entscheid/bvger_D-1158_2008</w:t>
      </w:r>
    </w:p>
    <w:p>
      <w:r>
        <w:t>FR: TAF D-1158/2008 du 21 juin 2010</w:t>
      </w:r>
    </w:p>
    <w:p>
      <w:r>
        <w:t>IT: TAF D-1158/2008 del 21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108 Abs. 1 AsylG sowie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sowie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Entscheids im Wesentlichen aus, die Vorbringen des Beschwerdeführers würden klare Widersprüche enthalten, so hinsichtlich des Zeitpunktes, bis zu welchem er im (...) seines Vaters gearbeitet habe (wobei der Beschwerdeführer entsprechende unstimmige Ausführungen anlässlich der Befragung im J._______ widerrufen habe), seines Eingeständnisses gegenüber der SLA, wonach er die P._______ in Friedenszeiten unterstützt habe, der Umstände der Suche nach seiner Person im Anschluss an die Freilassung respektive im Anschluss an die vorgebrachte Ermordung von zwei Freunden, der Durchführung einer Hausdurchsuchung, des Zeitpunktes der Explosion einer Mine im (...) sowie bezüglich der Person, bei welcher er in D._______ vor seiner Ausreise logiert habe. Ferner hätte der Beschwerdeführer, wenn er tatsächlich kurz vor der erneuten behördlichen Suche im (...) inhaftiert und dabei misshandelt worden wäre, aus Furcht vor einer erneuten Festnahme erwartungsgemäss spätestens das Haus verlassen, nachdem er dort wieder gesucht worden sei, und wäre nicht bis Anfang (...) dort geblieben. Ein solches Verhalten sei als realitätsfremd und daher als unglaubhaft zu qualifizieren. Es sei auch nicht nachvollziehbar, dass sich der Beschwerdeführer in der Folge während zirka (...) Monaten, bis Anfang (...), lediglich zwei Kilometer entfernt vom Elternhaus bei der (...) aufgehalten habe, wenn er von den Behörden gesucht worden wäre und er davon Kenntnis gehabt hätte, da die Behörden erfahrungsgemäss zuerst bei Familie und Verwandten nach Personen suchten, derer sie habhaft werden möchten. Seine Erklärung, wonach es die Behörden nicht gewusst und nicht herausgefunden hätten, sei angesichts der geltend gemachten Verfolgung durch die IG-SLA offensichtlich unbehelflich. Ferner sei unter diesen Umständen nicht einzusehen, weshalb der Beschwerdeführer während dieser Zeit mehrmals nach Hause gegangen sei und dort übernachtet habe, selbst noch nachdem dort - gemäss widersprüchlichen Angaben - eine Hausdurchsuchung stattgefunden haben soll. Ferner sei die Erklärung des Beschwerdeführers, er sei nach einer Woche beziehungsweise fünf Tagen freigelassen worden, weil es bei seiner Festnahme viele Zeugen gegeben habe, nicht überzeugend und entspreche nicht dem Vorgehen der srilankischen Behörden bei Untersuchungsmassnahmen. Ebenso erfahrungswidrig sei die Vorgehensweise der Sicherheitskräfte zu werten, wonach diese in der Absicht, den Beschwerdeführer zu verhaften, unverrichteter Dinge wieder abgezogen seien, bloss weil viele Personen anwesend gewesen respektive herbeigeeilt seien. Im Weiteren sei es als sehr unwahrscheinlich zu erachten, dass es ihm gelungen sei, ohne Passierschein und unter Umgehung sämtlicher Checkpoints von C._______ nach D._______ zu gelangen, ohne dabei jemals kontrolliert worden zu sein. Zudem hätte der Beschwerdeführer während dieser Reise erwartungsgemäss die abgegebenen Ausweiskopien sowie den Studentenausweis nicht mit sich geführt, wenn er tatsächlich davon ausgegangen wäre, dass die SLA nach ihm suche. Auch seien die Angaben zur Reise von D._______ in die Schweiz als unsubstanziiert und erfahrungswidrig zu bezeichnen. So hätte der Beschwerdeführer beispielsweise wissen müssen, was für ein Reisedokument für diese Reise verwendet worden sei und auf welche Identität dieses gelautet habe. Bei den vom Beschwerdeführer eingereichten Dokumenten - soweit ihn diese überhaupt persönlich betreffen würden - handle es sich lediglich um Kopien, welche naturgemäss ohne Beweiswert bleiben würden. Zudem könnten auch Originale solcher nichtamtlicher Dokumente bekanntermassen leicht käuflich erworben oder durch Gefälligkeiten erhältlich gemacht werden. Überdies decke sich der Inhalt des Schreibens des Parlamentariers (...) vom (...) nicht mit den Angaben des Beschwerdeführers, so hinsichtlich des Datums dessen Festnahme. Auch werde in diesem Schreiben lediglich darüber berichtet, dass der Beschwerdeführer nach diesem Ereignis gesucht worden sei; eine durchgeführte Festnahme und Inhaftierung werde nicht erwähnt, obwohl dieser erklärt habe, sein Vater habe dieses Bestätigungsschreiben organisiert. Es könne daher über den Ursprung der Narben am Körper des Beschwerdeführers nur spekuliert werden. Zwar sei nicht auszuschliessen, dass er von srilankischen Sicherheitskräften im Rahmen einer Razzia kurzzeitig festgehalten und befragt worden sei, wobei es dabei von Seiten der Sicherheitskräfte erfahrungsgemäss auch zu Gewaltanwendungen kommen könne. Der Beschwerdeführer sei jedoch nicht in der Lage gewesen, die angeblich (...) Tage dauernde Inhaftierung auch nur ansatzweise substanziiert und lebensnah zu schildern. Ebenso sei der angeführte Grund für seine Entlassung nicht glaubhaft. Vielmehr müsse zwingend davon ausgegangen werden, dass er, wäre er tatsächlich vorübergehend festgenommen und befragt worden, von den Sicherheitskräften deshalb wieder freigelassen worden sei, weil diese zum Schluss gekommen seien, er sei für sie nicht von Interesse. Anlässlich der Befragung im J._______ habe der Beschwerdeführer angegeben, nie einen Reisepass besessen oder beantragt zu haben. Mit dem Abklärungsergebnis des BFM konfrontiert, habe er im Verlaufe des Verfahrens unterschiedliche Erklärungsversuche abgegeben, die jedoch als blosse Ausflüchte zu qualifizieren seien und das Vorhandensein eines eigenen Reisepasses verschleiern sollten. Angesichts dieser Sachlage sowie der insgesamt unglaubhaft Aussagen zu den Reiseumständen sei mithin davon auszugehen, dass der Beschwerdeführer für die Ausreise aus dem Heimatstaat einen eigenen Reisepass verwendet habe und - angesichts der Unglaubhaftigkeit seiner Asylvorbringen - auch im Besitz einer Identitätskarte sei, welche er dem BFM aber vorenthalte, um seine Vorbringen glaubhafter erscheinen zu lassen und/oder seine Identität nicht offenlegen zu müssen.</w:t>
      </w:r>
    </w:p>
    <w:p>
      <w:r>
        <w:rPr>
          <w:b/>
        </w:rPr>
        <w:t>E. 3.2</w:t>
      </w:r>
    </w:p>
    <w:p>
      <w:r>
        <w:t>Demgegenüber hielt der Beschwerdeführer in seiner Rechtsmitteleingabe zunächst an seinen bisherigen Sachverhaltsdarstellungen fest und führte ergänzend an, es habe sich hinsichtlich der Festnahme zwischen seinen beiden Befragungen ein Widerspruch ergeben. In der Tat sei es ihm sehr schwer gefallen, über seine Foltererlebnisse genau Auskunft zu erteilen. Er habe im ersten Teil der Anhörung angeführt, dass er Aussagen bei den srilankischen Behörden gemacht habe, und im zweiten Teil der Anhörung habe er angegeben, dass er praktisch nichts gesagt habe. Ferner sei bezüglich der vorinstanzlichen Spekulation zur Herkunft seiner Narben festzuhalten, dass er seine bisherigen Ausführungen in diesem Zusammenhang nur wiederholen könne. Er sei im Rahmen von Razzien festgenommen und gefoltert worden. Die Narben auf seinem Körper würden von dieser Folter herrühren. Er sei auf Wunsch des Gerichts jederzeit bereit, sich diesbezüglich weiteren Abklärungen durch Fachpersonen zu unterziehen. Weiter lege er zur Untermauerung seiner Aussagen die Registrierkarte der Human Rights Commission of Sri Lanka (HRC) ins Recht. Unter der aufgeführten Nummer sei seine Verhaftung und seine Folter von der HRC aufgenommen worden. Dass er sich nach seiner Freilassung - aus Sicht des BFM in unlogischer Weise - noch zu Hause aufgehalten habe, habe damit zu tun, dass er keine andere Möglichkeit gehabt habe, als sich im Umfeld seiner Familie aufzuhalten. Auch wenn die Vorinstanz von der Niederlassungsfreiheit spreche, entspreche dies in keiner Art und Weise den Tatsachen. Hinsichtlich seiner weiteren Angaben betreffend die Suche nach seiner Person beziehungsweise die laufende Kontrolle der Polizei verweise er auf seine Aussagen. Dass es dabei zu teilweise widersprüchlichen Aussagen gekommen sei, bestreite er nicht; es sei jedoch für ihn sehr schwer gewesen, diese Ereignisse in einem chronologischen Ablauf zu erzählen, da viele dieser Erlebnisse mit Angst verbunden seien und diese daher auch nicht chronologisch in seinem Gedächtnis gespeichert worden seien. Was seine Ausreise betreffe, so sei er von einem Schlepper, der seinen Vater kenne, begleitet worden. Der Schlepper habe für ihn gefälschte Papiere mitgeführt, welche ihn als dessen Sohn ausgewiesen hätten. Er besitze keinen Pass und habe niemals einen besessen. Hinsichtlich seines angeblichen Passantrages verweise er auf seine Aussagen.</w:t>
      </w:r>
    </w:p>
    <w:p>
      <w:r>
        <w:rPr>
          <w:b/>
        </w:rPr>
        <w:t>E. 3.3</w:t>
      </w:r>
    </w:p>
    <w:p>
      <w:r>
        <w:t>Die Vorinstanz führte in ihrer Vernehmlassung vom 5. März 2008 an, die Beschwerdeschrift enthalte keine neuen Tatsachen oder Beweismittel, welche eine Änderung des vorinstanzlichen Standpunktes zu bewirken vermöchten. Ferner habe, wie schon die bereits früher zur Untermauerung der geltend gemachten Asylgründe eingereichten Unterlagen des Beschwerdeführers, auch die eingereichte Registrierkarte der HRC keinen Beweiswert, weil es sich lediglich um eine Kopie handle und daraus die Identität der Person mit der betreffenden Fall-Nummer nicht hervorgehe. Zudem sei darauf hinzuweisen, dass auch die Identität des Beschwerdeführers selbst bis dato nicht zweifelsfrei feststehe, da er kein rechtsgenügliches Identitäts- oder Reisedokument gemäss Art. 1 Bst. b und c der Asylverordnung 1 vom 11. August 1999 über Verfahrensfragen (AsylV 1, SR 142.311) zu den Akten gegeben habe.</w:t>
      </w:r>
    </w:p>
    <w:p>
      <w:r>
        <w:rPr>
          <w:b/>
        </w:rPr>
        <w:t>E. 3.4</w:t>
      </w:r>
    </w:p>
    <w:p>
      <w:r>
        <w:t>In casu führt eine Gesamtbeurteilung aller Elemente der Glaubhaftmachung zur Überzeugung, dass die Schilderungen des Beschwerdeführers hinsichtlich der angeführten Inhaftierung im (...) und der dabei erlittenen Folter, der weiteren Vorgehensweise der SLA respektive der Suche derselben nach seiner Person im Nachgang zu seiner Entlassung sowie weiterer wesentlicher Punkte der vorgebrachten Asylbegründung, so beispielsweise bezüglich des Verhaltens des Beschwerdeführers nach seiner Entlassung und der Chronologie der behördlichen Suche als überwiegend unglaubhaft zu erachten sind, weshalb sie den gemäss Art. 7 AsylG reduzierten Beweisanforderungen nicht genügen. Dem Beschwerdeführer gelingt es weder im vorinstanzlichen Verfahren noch in seiner Rechtsmitteleingabe, seinen Schilderungen die nötige Substanz und Dichte zu verleihen, die auf einen tatsächlich erlebten Sachverhalt schliessen lassen könnten. In den Vorbringen jedes effektiv Verfolgten lassen sich hinsichtlich der angeführten Verfolgungssituation respektive der erlebten Geschehnisse erfahrungsgemäss zahlreiche Realkennzeichen (so insbesondere Detailreichtum der Schilderung, freies assoziatives Erzählen, Interaktionsschilderung sowie inhaltliche Besonderheiten) finden. Die diesbezüglichen Vorbringen des Beschwerdeführers wirken jedoch in ihrer Gesamtheit aufgrund der zahlreichen Widersprüche, der realitätsfremden und unsubstanziierten Ausführungen aufgesetzt und konstruiert, lassen somit überwiegend Realkennzeichen vermissen, weshalb davon auszugehen ist, dass er einen nicht selber erlebten Sachverhalt als Asylbegründung vorgetragen hat und somit seine Schilderungen nicht geglaubt werden können. Dem Beschwerdeführer gelingt es trotz der auf Beschwerdeebene gemachten Ausführungen und Entgegnungen nicht, die von der Vorinstanz im angefochtenen Entscheid aufgezeigten Unstimmigkeiten im Sachverhaltsvortrag plausibel aufzulösen. Soweit er den hinsichtlich der Festnahme aufgezeigten Widerspruch zwischen seinen beiden Anhörungen vom 13. und 20. November 2007 eingesteht und diesen offenbar dadurch zu erklären versucht, dass es ihm sehr schwer gefallen sei, über seine Foltererlebnisse genau Auskunft zu erteilen, ist entgegenzuhalten, dass der in Frage stehende Widerspruch im Zusammenhang mit der Festnahme keine Foltererlebnisse als solche betrifft und auch die übrigen von der Vorinstanz zu Recht und mit zutreffender Begründung erwogenen Widersprüche, zu welchen der Beschwerdeführer in seiner Rechtsmitteleingabe keine konkreten Entgegnungen vorbringt, in keinem Zusammenhang mit irgendwelchen Foltererlebnissen stehen, weshalb dieser Einwand als unbehelflich zu qualifizieren ist. Ferner vermag der weitere Einwand des Beschwerdeführers, wonach er sich nach seiner Freilassung in Ermangelung einer anderen Möglichkeit trotz behördlicher Suche noch zu Hause aufgehalten habe, in keiner Art und Weise zu überzeugen. So hätte der Beschwerdeführer durch ein solches Verhalten eine erneute Festnahme geradezu provoziert, zumal es in der Tat als realitätsfremd zu erachten ist, dass sich die SLA durch die blosse Anwesenheit von vielen (herbeieilenden) Personen von einer Festnahme hätte abhalten lassen. Soweit der Beschwerdeführer hinsichtlich seiner weiteren Aussagen betreffend die Suche nach seiner Person beziehungsweise die laufende Kontrolle der Polizei auf seine bisherigen Angaben verweist und dabei nicht bestreitet, dass es zu teilweise widersprüchlichen Aussagen gekommen sei, diese mit Angst verbundenen Ereignisse jedoch nicht chronologisch in seinem Gedächtnis gespeichert worden seien, vermögen diese Einwände ebenfalls nicht zu überzeugen. So versuchte er anlässlich der Bundesbefragung auf Vorhalt zu verschiedenen widersprüchlichen Ausführungen diese wenig überzeugend mit Erinnerungslücken oder Vermutungen zu erklären oder antwortete auf diesbezügliche Fragen überhaupt nicht (vgl. act A14/29, S. 24 ff.). Demgegenüber will sich nun der Beschwerdeführer angesichts der entsprechenden Ausführungen in der Beschwerdeschrift zwar an die fraglichen Ereignisse erinnern, diese jedoch nicht mehr in die richtige Chronologie einordnen können. Diesbezüglich ist festzuhalten, dass ein Asylbewerber grundsätzlich nur eigene Erlebnisse zu schildern hat und nicht komplizierte theoretische oder abstrakte Erörterungen anzustellen braucht. Da lediglich selber Erlebtes wiederzugeben ist, darf mit Fug erwartet werden, dass der Sachverhalt in den wesentlichen Zügen wiederholt übereinstimmend wiedergegeben werden kann - so auch in seiner Chronologie - und es sich überdies bei den vom Beschwerdeführer geschilderten Sachverhaltselementen um einschneidende Ereignisse handelt, die erfahrungsgemäss besonders gut im Gedächtnis haften bleiben. Betreffend seine Ausreise bringt der Beschwerdeführer vor, er sei von einem Schlepper begleitet worden. Der Schlepper habe für ihn gefälschte Papiere mitgeführt, welche ihn als dessen Sohn ausgewiesen hätten, wobei er nicht wisse, unter welcher Identität er gereist sei. Hinsichtlich der Beurteilung der Glaubhaftigkeit zu den Reiseumständen ist es aber als überwiegend unwahrscheinlich zu erachten, dass der Beschwerdeführer den im Pass aufgeführten Namen nicht gekannt haben soll, zumal er dadurch bei der Ausreise ein erhebliches Risiko der Entdeckung eingegangen wäre, hätte er doch keine Auskunft geben können, falls ihn einer der kontrollierenden Beamten bei der Ausreise nur schon nach seinem Namen gefragt hätte (vgl. act. A1/10, S. 7). So muss die betroffene Person, welche - wie vorliegend geltend gemacht - insbesondere über einen internationalen Flughafen unbehelligt ausreisen oder weiterreisen will, gewisse Verhaltensregeln beherrschen und Kenntnisse über abgegebene Reisepapiere besitzen, um die Gefahr einer Entdeckung möglichst gering zu halten. Weiter widersprechen die Auskünfte der Behörden von O._______ vom (...) betreffend den vom Beschwerdeführer gestellten Antrag auf Erteilung eines Visums bei der Botschaft der O._______ in D._______ am Z._______, wobei dieser im Besitz eines srilankischen Reisepasses gewesen sei, den im Verlaufe des Asylverfahrens wiederholt vorgebrachten Beteuerungen des Beschwerdeführers, wonach er keinen Pass besitze und niemals einen besessen habe. Es ist daher angesichts dieser Erkenntnisse und der als unglaubhaft zu erachtenden Schilderungen der Ausreiseumstände mit der Vorinstanz einig zu gehen, dass vorliegend der Beschwerdeführer den Besitz eines Reisepasses und mithin auch einer Identitätskarte den schweizerischen Asylbehörden verschleiern will. Es ist denn auch davon auszugehen, dass der Beschwerdeführer auf legalem Weg und durch Verwendung dieses Reisepasses seine Heimat verliess. Da der Beschwerdeführer den übrigen, im angefochtenen BFM-Entscheid zahlreich aufgeführten Unstimmigkeiten nichts Konkretes entgegenhält, kann zur Vermeidung von Wiederholungen auf die entsprechenden Ausführungen in der vorinstanzlichen Verfügung verwiesen werden. Dies gilt insbesondere auch für die von der Vorinstanz angestellten Überlegungen bezüglich des möglichen Ursprungs der Narben am Körper des Beschwerdeführers. In diesem Zusammenhang gilt es mit Nachdruck festzuhalten, dass angesichts seiner als unglaubhaft zu erachtenden Ausführungen zum Ursprung dieser Narben, sich der Beschwerdeführer dieselben in einem anderen, asylirrelevanten Zusammenhang zugezogen haben muss. An obiger Einschätzung vermag auch die vom Beschwerdeführer eingereichte Registrierkarte der HRC, wo unter der aufgeführten Nummer seine Verhaftung und seine Folter von der HRC aufgenommen worden sei, nichts zu ändern. So vermag dieses Dokument vorliegend zur Stützung der Vorbringen des Beschwerdeführers keinerlei Beweiskraft zu entfalten, da es einerseits lediglich als Kopie vorliegt und andererseits daraus beziehungsweise aus der aufgeführten Nummer - wie die Vorinstanz in zutreffender Weise bereits festhielt - die Identität der Person mit der betreffenden Fall-Nummer in der Tat nicht hervorgeht. Angesichts der vorstehenden Ausführungen ist zusammenfassend festzustellen, das die Verfolgungsvorbringen des Beschwerdeführers insgesamt als nicht asylrelevant respektive unglaubhaft zu qualifizieren sind. Die von ihm geäusserte Furcht, bei einer Rückkehr nach Sri Lanka aus den geltend gemachten Gründen einer zukünftigen, asylrelevanten Verfolgung ausgesetzt zu sein, erscheint daher als unbegründet.</w:t>
      </w:r>
    </w:p>
    <w:p>
      <w:r>
        <w:rPr>
          <w:b/>
        </w:rPr>
        <w:t>E. 3.5</w:t>
      </w:r>
    </w:p>
    <w:p>
      <w:r>
        <w:t>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weiteren Vorbringen näher einzugehen.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hat in BVGE 2008/2 (E. 7) eine umfassende Beurteilung der Situation in Sri Lanka vorgenommen. Es hat dabei unter anderem festgestellt, dass die Rückschaffung abgewiesener Asylgesuchsteller aus Sri Lanka in die Nordprovinz (Distrikte Killinochchi, Mannar, Vavuniya, Mullaitivu und Jaffna) und in die Ostprovinz (Distrikte Trincomalee, Batticaloa und Ampara) angesichts der dort herrschenden allgemeinen Lage unzumutbar ist. Bei rückkehrenden Tamilen, die aus der Nord- oder Ostprovinz stammen, kann zudem nicht mehr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 Seit Erlass des vorstehend zitierten Grundsatzurteils haben die Behörden - namentlich im Grossraum Colombo - die Sicherheitsmassnahmen auch nach der Niederlage der LTTE nicht gelockert. Das Risiko, als Tamile willkürlichen Verhaftungen und Ausweisungen ausgesetzt zu sein, ist unverändert hoch.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E-8381/2007 vom 21. April 2009, E. 9.2.2). Auch nach dem militärischen Sieg über die tamilischen Rebellen im Mai 2009 ist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 Der Beschwerdeführer stammt eigenen Angaben zufolge aus dem Distrikt M._______ und hatte seinen letzten Wohnsitz in C._______. Diese Sachverhaltselemente wurden vom BFM trotz fehlender, rechtsgenüglicher Identitätspapiere nicht angezweifelt, weshalb die Herkunft des Beschwerdeführers aus dem Norden Sri Lankas als erstellt zu erachten ist. Gemäss den vorstehenden Erwägungen ist der Vollzug der Wegweisung in dieses Gebiet nach wie vor als unzumutbar zu qualifizieren. Somit bleibt zu prüfen, ob es dem Beschwerdeführer zuzumuten ist, sich in einer anderen Region seines Heimatlandes - namentlich im Grossraum Colombo - niederzulassen. Wie oben in E. 3.4 festgehalten, muss vorliegend aufgrund der als unglaubhaft zu erachtenden Schilderungen - insbesondere auch der Ausreiseumstände - davon ausgegangen werden, dass der Beschwerdeführer auf legalem Weg und durch Verwendung eines auf seinen Namen ausgestellten Reisepasses seine Heimat über den Flughafen in Colombo verliess. Bei der Beurteilung eines tragfähigen Beziehungsnetzes und einer längerfristig gesicherten Unterkunft in der Region Colombo ist in casu zusätzlich zu berücksichtigen, dass der Beschwerdeführer - nebst den unglaubhaften Schilderungen zu seinem Asylgesuch und den Ausreiseumständen - auch hinsichtlich seines Aufenthaltsortes in D._______ und dem dortigen Beziehungsnetz widersprüchliche Aussagen machte, was berechtigte Zweifel am angeblich fehlenden tragfähigen Beziehungsnetz und am Nichtbestehen einer längerfristig gesicherten Unterkunft aufkommen lässt. So will er einerseits bei einem Freund seines Vaters logiert haben (vgl. act. A1/10, S. 7), um andererseits bei einer weder ihm noch seinem Vater bekannten Familie respektive bei einem Freund des Schleppers gewohnt zu haben (vgl. act. A14/29, S. 8, 24). Weiter sind die Angaben des Beschwerdeführers nach seiner Entlassung aus der angeblichen Haft im (...) widersprüchlich, realitätsfremd und unsubstanziiert geblieben, weshalb auch der angebliche Aufenthalt bei seiner (...), die er im (...) aufgesucht habe und bei welcher er bis im (...) geblieben sei, von der Vorinstanz zu Recht als unglaubhaft eingestuft wurde. Angesichts der dargelegten Umstände, der insgesamt nicht glaubhaften Darlegungen und in Berücksichtigung der erwiesenen Tatsache, dass der Beschwerdeführer seit dem Jahre (...) im Besitz eines gültigen Reisepasses war, ist vorliegend davon auszugehen, dass er sich bereits viel früher als von ihm angegeben beziehungsweise mit grosser Wahrscheinlichkeit bereits seit Ende des Jahres (...) in D._______ aufhielt, was nach Ansicht des Bundesverwaltungsgerichts denn auch erklären würde, weshalb der Beschwerdeführer bei der Frage nach der Höhe der Reisekosten einen derart überhöhten Betrag anführte (vgl. act. A14/29, S. 11). Auch die Vorinstanz ging im angefochtenen Entscheid letztlich von einem längeren Aufenthalt in D._______ aus (vgl. act. A21/10, S. 7 Mitte), der mit einigen Kosten verbunden gewesen sein dürfte. Es kann daher der Schluss gezogen werden, dass der Beschwerdeführer in der Region Colombo über ein tragfähiges Beziehungsnetz und eine längerfristig gesicherte Unterkunft im Sinne der oben dargelegten Rechtsprechung des Bundesverwaltungsgerichts sowie - er oder seine Verwandtschaft - überdies über finanzielle Mittel verfügt. Weiter ist zu berücksichtigen, dass der Beschwerdeführer über eine spezifische Berufsausbildung ([...]) und entsprechende Berufserfahrung verfügt und überdies Kenntnisse des Singhalesischen besitzt. Daher ist seine Chance, sich in Colombo eine dauerhafte wirtschaftliche Existenz aufzubauen, als relativ gut einzuschätzen. Unter diesen Umständen ist vorliegend auch nicht davon auszugehen, dass eine Rückschaffung des Beschwerdeführers nach Colombo mit grosser Wahrscheinlichkeit eine Gefährdung seiner persönlichen Sicherheit zur Folge hätte. Insgesamt ist daher festzustellen, dass dem Beschwerdeführer innerhalb seines Heimatlandes eine zumutbare Aufenthaltsalternative zur Verfügung steht. Nach dem Gesagten erweist sich Vollzug der Wegweisung insgesamt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