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D-1154/2021 vom 26. März 2021</w:t>
      </w:r>
    </w:p>
    <w:p>
      <w:r>
        <w:t>Bundesverwaltungsgericht, 2021-03-26, DE</w:t>
      </w:r>
    </w:p>
    <w:p>
      <w:r>
        <w:rPr>
          <w:b/>
        </w:rPr>
        <w:t xml:space="preserve">Quelle: </w:t>
      </w:r>
      <w:r>
        <w:t>https://mcp.opencaselaw.ch/entscheid/bvger_D-1154_2021</w:t>
      </w:r>
    </w:p>
    <w:p>
      <w:r>
        <w:t>FR: TAF D-1154/2021 du 26 mars 2021</w:t>
      </w:r>
    </w:p>
    <w:p>
      <w:r>
        <w:t>IT: TAF D-1154/2021 del 26 marzo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w:t>
      </w:r>
    </w:p>
    <w:p>
      <w:r>
        <w:rPr>
          <w:b/>
        </w:rPr>
        <w:t>E. 4.2</w:t>
      </w:r>
    </w:p>
    <w:p>
      <w:r>
        <w:t>Der Beschwerdeführer hat gemäss "Eurodac"-Datenbank in Deutschland bereits am 3. Mai 2017 und am 23. Juli 2019 ein Asylgesuch gestellt. Die deutschen Behörden haben dem Wiederaufnahmegesuch des SEM gestützt auf Art. 18 Abs. 1 Bst. d Dublin-III-VO am 5. März 2021 entsprochen. Die grundsätzliche Zuständigkeit Deutschlands ist damit gegeben und wird im Übrigen vom Beschwerdeführer auch nicht bestritten.</w:t>
      </w:r>
    </w:p>
    <w:p>
      <w:r>
        <w:rPr>
          <w:b/>
        </w:rPr>
        <w:t>E. 5.1</w:t>
      </w:r>
    </w:p>
    <w:p>
      <w:r>
        <w:t>Der Beschwerdeführer bringt in der Beschwerdeschrift vor, es bestehe die Gefahr, dass ihn die deutschen Behörden in sein Heimatland zurückschaffen würden. Aufgrund seines Gesundheitszustands und der in Libyen herrschenden Kriegssituation würde ihn dies gefährden. Er sei schon sehr lange schwer psychisch krank und habe in Deutschland nicht die nötige medizinische Betreuung erhalten. Er verweist dabei auf den der Beschwerde beigelegten ärztlichen Bericht.</w:t>
      </w:r>
    </w:p>
    <w:p>
      <w:r>
        <w:rPr>
          <w:b/>
        </w:rPr>
        <w:t>E. 5.2</w:t>
      </w:r>
    </w:p>
    <w:p>
      <w:r>
        <w:t>Nach ständiger Rechtsprechung des Bundesverwaltungsgerichts weist das Asylverfahren in Deutschland keine systemischen Schwachstellen im Sinn von Art. 3 Abs. 2 Dublin-III-VO auf (vgl. anstelle vieler Urteil des BVGer F-464/2021 vom 8. Februar 2021 E. 5.1 m.H.). Es bestehen keine Hinweise darauf, Deutschland würde in seinem Fall den Grundsatz des Non-Refoulement (Art. 33 des Abkommens vom 28. Juli 1951 über die Rechtsstellung der Flüchtlinge [FK, SR 0.142.30]) missachten und ihn zur Ausreise in ein Land zwingen, in welchem ihm eine asylrelevante Verfolgung nach Art. 3 Abs. 1 AsylG drohen würde. Der Vollständigkeit halber ist in diesem Zusammenhang festzustellen, dass ein definitiver Entscheid über ein Asylgesuch und die Wegweisung in das Heimatland nicht per se eine Verletzung des Non-Refoulement-Prinzips darstellen. Art. 3 Abs. 2 Dublin-III-VO kommt daher nicht zur Anwendung.</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6.2</w:t>
      </w:r>
    </w:p>
    <w:p>
      <w:r>
        <w:t>Ein Verstoss gegen Art. 3 EMRK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6.3</w:t>
      </w:r>
    </w:p>
    <w:p>
      <w:r>
        <w:t>Dem ärztlichen Bericht von med. pract. C._______ ist zu entnehmen, dass beim Beschwerdeführer eine Verhaltensstörung durch Alkohol und Sedativa oder Hypnotika, eine Depression/PTBS sowie Ein- und Durchschlafstörungen diagnostiziert wurden. Zudem wurden die Medikamente Inflamac, Trittico, Anxiolit und Paracetamol verschrieben. Die vorstehenden gesundheitlichen Beeinträchtigungen können indes weder einzeln noch in ihrer Gesamtheit als derart schwerwiegend erachtet werden, dass von einer Überstellung nach Deutschland abzusehen ist. Deutschland verfügt über eine mit der Schweiz in allen Bereichen vergleichbare medizinische Infrastruktur (statt vieler: Urteil des BVGer F-3990/2020 vom 14. August 2020 E.4.3.3). Aus den Akten ergeben sich weder Hinweise darauf, dass Deutschland dem Beschwerdeführer in der Vergangenheit eine adäquate medizinische Behandlung verweigert hätte noch in Zukunft verweigern könnte. Die adäquate Behandlung der gesundheitlichen Probleme des Beschwerdeführers in Deutschland ist daher entgegen der Beschwerde gewährleistet (vgl. Urteile des BVGer F-2626/2020 vom 3. Juni 2020 E. 4.3.2; D-5824/2019 vom 12. November 2019). Davon ist auch dann auszugehen, wenn das Asylverfahren des Beschwerdeführers in Deutschland bereits negativ entschieden worden ist (vgl. Urteil des BVGer F-3990/2020 vom 14. August 2020 E.4.3.3).</w:t>
      </w:r>
    </w:p>
    <w:p>
      <w:r>
        <w:rPr>
          <w:b/>
        </w:rPr>
        <w:t>E. 6.4</w:t>
      </w:r>
    </w:p>
    <w:p>
      <w:r>
        <w:t>Die schweizerischen Behörden, die mit dem Vollzug der angefochtenen Verfügung beauftragt sind, werden den medizinischen Umständen bei der Bestimmung der konkreten Modalitäten der Überstellung Rechnung tragen und die deutschen Behörden vorgängig in geeigneter Weise über die spezifischen gesundheitlichen Beeinträchtigungen und Bedürfnisse informieren (vgl. Art. 31 f. Dublin-III-VO). Medikamente können dem Beschwerdeführer auf Vorrat abgegeben werden (vgl. Urteil des BVGer F-3990/2020 vom 14. August 2020 E.4.3.4).</w:t>
      </w:r>
    </w:p>
    <w:p>
      <w:r>
        <w:rPr>
          <w:b/>
        </w:rPr>
        <w:t>E. 6.5</w:t>
      </w:r>
    </w:p>
    <w:p>
      <w:r>
        <w:t>Andere Gründe, die der Schweiz Anlass geben könnten, von ihrem Selbsteintrittsrecht nach Art. 17 Abs. 1 Satz 1 Dublin-III-VO Gebrauch zu machen, werden weder geltend gemacht noch sind solche ersichtlich respektive sind keine Rechtsmängel bei der Ermessensbetätigung zu erkennen.</w:t>
      </w:r>
    </w:p>
    <w:p>
      <w:r>
        <w:rPr>
          <w:b/>
        </w:rPr>
        <w:t>E. 7</w:t>
      </w:r>
    </w:p>
    <w:p>
      <w:r>
        <w:t>Von einer Rückweisung der Sache aufgrund einer Gehörsverletzung ist abzusehen, zumal der Beschwerdeführer seinen Rückweisungsantrag nicht begründet hat. Im Übrigen ergeben sich auch aus den Akten keinerlei Hinweise auf eine Verletzung des rechtlichen Gehörs. Der entsprechende Antrag ist somit abzuweisen.</w:t>
      </w:r>
    </w:p>
    <w:p>
      <w:r>
        <w:rPr>
          <w:b/>
        </w:rPr>
        <w:t>E. 8</w:t>
      </w:r>
    </w:p>
    <w:p>
      <w:r>
        <w:t>Die Vorinstanz ist demnach zu Recht gestützt auf Art. 31a Abs. 1 Bst. b AsylG auf das Asylgesuch des Beschwerdeführers nicht eingetreten und hat zu Recht die Überstellung nach Deutschland angeordnet. Nach dem Gesagten ist die Beschwerde abzuweisen. Die Gesuche um Erteilung der aufschiebenden Wirkung sowie um Verzicht auf die Erhebung eines Kostenvorschusses sind mit dem vorliegenden Entscheid in der Sache gegenstandslos geworden.</w:t>
      </w:r>
    </w:p>
    <w:p>
      <w:r>
        <w:rPr>
          <w:b/>
        </w:rPr>
        <w:t>E. 9</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