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D-1153/2011 vom 6. Februar 2012</w:t>
      </w:r>
    </w:p>
    <w:p>
      <w:r>
        <w:t>Bundesverwaltungsgericht, 2012-02-06, DE</w:t>
      </w:r>
    </w:p>
    <w:p>
      <w:r>
        <w:rPr>
          <w:b/>
        </w:rPr>
        <w:t xml:space="preserve">Quelle: </w:t>
      </w:r>
      <w:r>
        <w:t>https://mcp.opencaselaw.ch/entscheid/bvger_D-1153_2011</w:t>
      </w:r>
    </w:p>
    <w:p>
      <w:r>
        <w:t>FR: TAF D-1153/2011 du 6 février 2012</w:t>
      </w:r>
    </w:p>
    <w:p>
      <w:r>
        <w:t>IT: TAF D-1153/2011 del 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der Be­schwerdeführer habe bei den russischen Polizeibehörden Anzeige erstat­tet, was ihn vor weiteren Übergriffen nicht zu schützen vermocht habe. Daraus könne nicht geschlossen werden, der russische Staat käme sei­ner Schutzpflicht nicht nach. Die von ihm geltend gemachten Übergriffe stellten in Russland strafbare Handlungen dar, die von den zuständigen Behörden im Rahmen ihrer Möglichkeiten geahndet würden. Es sei ihm somit möglich und zumutbar, sich wiederholt und mit Nachdruck an die russischen Behörden zu wenden und um Schutz nachzusuchen. Untätig­keit einzelner Beamter könne allenfalls bei den vorgesetzten Stellen ge­rügt werden. Bei fehlender Asylrelevanz könne darauf verzichtet werden, auf Unglaubhaftigkeitselemente in der Schilderung einzugehen. Es sei anzumerken, dass es befremdlich wirke, dass der Beschwerdeführer nicht zu sagen vermöge, ob sein Stiefvater, der sich zum Zeitpunkt seiner Ausreise schwerverletzt im Spital befunden habe, über die Ausreise infor­miert worden sei. Es mute seltsam an, dass er und seine Mutter nie eingehend über die Hintergründe der Übergriffe gesprochen hätten.</w:t>
      </w:r>
    </w:p>
    <w:p>
      <w:r>
        <w:rPr>
          <w:b/>
        </w:rPr>
        <w:t>E. 4.2</w:t>
      </w:r>
    </w:p>
    <w:p>
      <w:r>
        <w:t>In der Beschwerde wird vorab ausführlich der Sachverhalt geschildert und geltend gemacht, der Beschwerdeführer und seine Mutter hätten bei den russischen Behörden wiederholt Anzeige erstattet. Trotzdem sei kein Strafverfahren eingeleitet worden. Seine Mutter habe sofort nach Erhalt der negativen Verfügung eine Beschwerde an die Generalstaatsanwalt­schaft gerichtet. Es könne ihnen somit nicht vorgeworfen werden, sie hät­ten nicht alle zumutbaren Massnahmen ergriffen. Seine Mutter sei seit 1993 mehrmals von der Staatsanwaltschaft vorgeladen und angehört worden. Sie habe mit den Behörden kooperiert und von den Begegnun­gen mit ihrem Ex-Mann erzählt. Sie sei nach jeder Anzeige von der Staatsanwaltschaft vorgeladen worden. Der russische Staat habe aber keine Schutzmassnahmen getroffen. Die Übergriffe durch Drittpersonen seien bedrohlicher geworden und der Staat habe nichts zu ihrem Schutz unternommen. Sie hätten schliesslich keine Alternative zur Flucht gese­hen. Der Beschwerdeführer und seine Mutter seien von Blutrache bedroht gewesen und die russischen Behörden seien nicht willens gewesen, ihnen genügenden Schutz zu gewähren. Der Ermordete sei Polizist gewesen, was Grund für die mangelnde Schutzbereitschaft gewesen sein möge. Die ihm zugefügten Nachteile und seine Befürchtung, zukünftig weiterer Verfolgung ausgesetzt zu werden, seien somit asylrelevant. Es sei bekannt, dass die russischen Behörden bei der Terrorismusbekämpfung unverhältnismässige Gewalt anwendeten. Es stelle sich die Frage, ob das BFM wirklich der Ansicht sei, ein solches Vorgehen sei das gute Recht der russischen Behörden. Hinsichtlich der Vorladungen, die er erhalten habe, sei zu präzisieren, dass er einer behördlichen Vorladung vom Mai 2010 Folge geleistet habe. Einer Vorladung vom August 2010 habe er keine Folge geleistet; diese habe er in die Schweiz mitgebracht und zu den Akten gereicht. Schliesslich stelle sich die Frage, weshalb das BFM ihn in der angefochtenen Verfügung als Ukrainer bezeichne. Er sei noch nie in der Ukraine gewesen und habe Dokumente eingereicht, in denen seine russische Nationalität bekräftigt werde.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 S. 827 f., Entscheidungen und Mitteilungen der Schweizerischen Asylrekurskommission [EMARK] 2005 Nr. 21 E. 7 S. 193 f., EMARK 2004 Nr. 1 E. 6a S. 9).</w:t>
      </w:r>
    </w:p>
    <w:p>
      <w:r>
        <w:rPr>
          <w:b/>
        </w:rPr>
        <w:t>E. 5.3.1</w:t>
      </w:r>
    </w:p>
    <w:p>
      <w:r>
        <w:t>In der Beschwerde wird geltend gemacht, der Beschwerdeführer sei im Mai 2010 vom Untersuchungsrichter vorgeladen und über seinen Vater befragt worden.</w:t>
      </w:r>
    </w:p>
    <w:p>
      <w:r>
        <w:rPr>
          <w:b/>
        </w:rPr>
        <w:t>E. 5.3.2</w:t>
      </w:r>
    </w:p>
    <w:p>
      <w:r>
        <w:t>Die Befragung des Beschwerdeführers durch die Untersuchungsbehörden und die in diesem Zusammenhang ausgestellte zweite Vorladung zur Befragung ist nicht als asylrechtlich relevante Verfolgung zu erachten. Gemäss seinen Angaben war sein Vater Mitglied einer Gruppierung, die zur terroristischen Organisation erklärt worden sei. Dass er von den Untersuchungsbehörden in diesem Zusammenhang befragt wurde, erscheint nicht aussergewöhnlich. Der Beschwerdeführer sagte denn auch bereits bei der Erstbefragung aus, er habe mit den russischen Behörden keine Probleme gehabt (vgl. act. A2/11 S. 6). Die Anmerkung in der Beschwerde, es sei bekannt, dass die russischen Behörden unter dem Titel "Terrorismusbekämpfung" unverhältnismässige und exzessive Gewalt anwendeten, kann nicht in Zusammenhang mit dem vorliegenden Sachverhalt gebracht werden. Seitens der russischen Behörden wurde dem Beschwerdeführer weder Gewalt angetan noch mit solcher gedroht. Bei der ersten Befragung wurde er weder objektiv noch subjektiv gesehen derart in Angst und Schrecken versetzt, dass ihm eine begründete Furcht vor ernsthaften Nachteilen zuerkannt werden könnte.</w:t>
      </w:r>
    </w:p>
    <w:p>
      <w:r>
        <w:rPr>
          <w:b/>
        </w:rPr>
        <w:t>E. 5.3.3</w:t>
      </w:r>
    </w:p>
    <w:p>
      <w:r>
        <w:t>Der Beschwerdeführer brachte als Hauptgrund seiner Ausreise aus Russland vor, er sei von ihm nicht bekannten Personen bedroht und misshandelt worden. Man habe ihm gesagt, er werde wegen seinem Va­ter zur Verantwortung gezogen und seine Eltern beschimpft (act. A2/11 S. 5). Die vom Beschwerdeführer geschilderten Übergriffe und Drohungen sind aus keinem der in Art. 3 AsylG abschliessend genannten Gründe (Rasse, Religion, Nationalität, Zugehörigkeit zu einer bestimmten sozialen Gruppe, politische Anschauungen) erfolgt. Die Personen, die ihm nachstellten, hatten es in erster Linie auf seinen Vater abgesehen, da dieser einen ihrer Verwandten umgebracht haben soll. Dem "Gesetz" der Blutrache folgend, wäre in zweiter Linie er selbst anvisiert worden. Unter diesen Umständen sind sowohl die von ihm erlittenen Übergriffe als auch die Furcht, weitere Übergriffe erleiden zu müssen, asylrechtlich irrelevant. Zudem kann entgegen der in der Beschwerde vertretenen Auffassung nicht davon ausgegangen werden, die russischen Behörden hätten sich generell geweigert, ihm Schutz zu gewähren. Die gestellten Anzeigen wurden seinen Aussagen gemäss teilweise entgegengenommen, die Staatsanwaltschaft verweigerte indessen die Einleitung eines Strafverfah­rens. Die Mutter des Beschwerdeführers machte geltend, sie habe sich diesbezüglich Ende Juni 2010 an die russische Generalstaatsanwalt­schaft gewandt, jedoch bis zum Zeitpunkt ihrer Ausreise (24. September 2010) noch nichts von dieser gehört. Aus diesem Umstand kann nicht ge­schlossen werden, die Generalstaatsanwaltschaft hätte sich des Anlie­gens nicht angenommen.</w:t>
      </w:r>
    </w:p>
    <w:p>
      <w:r>
        <w:rPr>
          <w:b/>
        </w:rPr>
        <w:t>E. 5.3.4</w:t>
      </w:r>
    </w:p>
    <w:p>
      <w:r>
        <w:t>Abschliessend ist festzuhalten, dass Russland über einen gut ausgebauten Polizeiapparat und über ein Rechts- und Justizsystem verfügt und in der Lage und auch willens ist, seinen Bürgern den erforderlichen Schutz vor kriminellem Unrecht zukommen zu lassen. Dem gut ausgebildete und über Berufserfahrung verfügende Beschwerdeführer, der schon in der Vergangenheit in guten Verhältnissen gelebt hat (vgl. auch E. 7.4.2), ist deshalb - sollten sich die Behörden an seinem letzten Wohnort ausser Stande zeigen, ihm die erforderliche Hilfestellung zukommen zu lassen - ohne weiteres zuzumuten, sich in einem anderen Landesteil niederzulassen und sich bei allfälligen Nachstellungen durch (tschetschenische) Privatpersonen bei den russischen Behörden am neuen Wohnort um Schutz zu bemühen. Er verfügt mithin in der Russischen Föderation über eine die Flüchtlingseigenschaft ausschliessende innerstaatliche Schutzalternative (vgl. das zur Publikation vorgesehene Urteil des Bundesverwaltungsgerichts D-4935/2007 vom 21. Dezember 2011 E. 8.6).</w:t>
      </w:r>
    </w:p>
    <w:p>
      <w:r>
        <w:rPr>
          <w:b/>
        </w:rPr>
        <w:t>E. 5.4</w:t>
      </w:r>
    </w:p>
    <w:p>
      <w:r>
        <w:t>Zusammenfassend ist festzuhalten, dass der Beschwerdeführer in Russland bis zu seiner Ausreise keiner asylrechtlich relevanten Verfol­gung ausgesetzt war. Ihm kann weder für den Zeitpunkt der Ausreise aus dem Heimatland noch heute begründete Furcht vor asylrechtlich relevan­ter Verfolgung zuerkannt werden. Es erübrigt sich, auf die weiteren Ausführungen in der Beschwerde einzugehen, da diese an der rechtlichen Würdigung des Sachverhalts nichts zu ändern vermögen. Das BFM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Erwägungen zum Asylpunkt nicht gelungen. Es kann we­der davon ausgegangen werden, dass ihm seitens der russischen Behör­den eine Menschenrechtsverletzung widerfährt noch, dass ihm die russi­schen Behörden keinen Schutz vor erneuten Übergriffen seitens Privatpersonen gewähren würden. Es ist nochmals darauf hinzuweisen, dass sich der Beschwerdeführer in einer anderen Gegend Russlands nie­derlassen kann, in der die Wahrscheinlichkeit einer erneuten Bedrohung deutlich geringer ist als an seinem letzten Wohnort.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Russland herrscht keine Situation allgemeiner Gewalt, weshalb der Wegweisungsvollzug abgewiesener russischer Asylsuchender grund­sätzlich zumutbar ist.</w:t>
      </w:r>
    </w:p>
    <w:p>
      <w:r>
        <w:rPr>
          <w:b/>
        </w:rPr>
        <w:t>E. 7.4.2</w:t>
      </w:r>
    </w:p>
    <w:p>
      <w:r>
        <w:t>Des Weiteren ist der Beschwerdeführer keiner Kategorie von Personen zuzuordnen, die konkret gefährdet sein könnte, weshalb die Zumutbarkeit des Wegweisungsvollzugs auch diesbezüglich zu bejahen ist. Er lebte seit seiner Kindheit bis kurz vor seiner Ausreise in B._______, wo er elf Jahre lang die Schule besuchte und den Beruf eines Hafenarbeiters erlernte. Anschliessend arbeitete er in einer Firma, in der Fenster zusammengebaut wurden. Seine Mutter und sein Stiefvater, zu denen er eine enge Beziehung pflegt, lebten in guten Verhältnissen. Er verfügt somit über die Voraussetzungen, sich in seinem Heimatland rasch reintegrieren zu können. Unter diesen Umständen ist es ihm möglich und zumutbar, sich in Russland erneut eine eigene Existenzgrundlage zu erarbeiten. Allein die schwierige Arbeitsmarktsituation in Russland, auf­grund derer es ihm möglicherweise erschwert wird, eine neue Anstellung zu finden, lässt den Wegweisungsvollzug nicht als unzumutbar erschei­nen (vgl. EMARK 2005 Nr. 24 E. 10.1 S. 215, EMARK 2003 Nr. 24 E. 5e S. 159).</w:t>
      </w:r>
    </w:p>
    <w:p>
      <w:r>
        <w:rPr>
          <w:b/>
        </w:rPr>
        <w:t>E. 7.5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dem Beschwerdeführer aufzuerlegen (Art. 63 Abs. 1 VwVG). Da ihm mit Zwi­schenverfügung vom 28. Februar 2011 jedoch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