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D-1152/2011 vom 6. Februar 2012</w:t>
      </w:r>
    </w:p>
    <w:p>
      <w:r>
        <w:t>Bundesverwaltungsgericht, 2012-02-06, DE</w:t>
      </w:r>
    </w:p>
    <w:p>
      <w:r>
        <w:rPr>
          <w:b/>
        </w:rPr>
        <w:t xml:space="preserve">Quelle: </w:t>
      </w:r>
      <w:r>
        <w:t>https://mcp.opencaselaw.ch/entscheid/bvger_D-1152_2011</w:t>
      </w:r>
    </w:p>
    <w:p>
      <w:r>
        <w:t>FR: TAF D-1152/2011 du 6 février 2012</w:t>
      </w:r>
    </w:p>
    <w:p>
      <w:r>
        <w:t>IT: TAF D-1152/2011 del 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die Be­schwerdeführerin habe mehrere Anzeigen erstattet, die in einer Verfü­gung der Untersuchungsabteilung der Staatsanwaltschaft resultierten, wonach in dieser Angelegenheit kein Strafverfahren eingeleitet werde. Daraus könne nicht geschlossen werden, dass der russische Staat seiner Schutzpflicht nicht nachkomme. Die von ihr geltend gemachten Übergriffe stellten auch in Russland strafbare Handlungen dar, die von den Strafverfolgungsbehörden geahndet würden. Ihr sei es somit möglich, sich wiederholt und mit Nachdruck an die Behörden zu wenden und um Schutz nachzusuchen. Die Untätigkeit einzelner Beamter könne bei den vorgesetzten Stellen gerügt werden. Bei fehlender Asylrelevanz könne darauf verzichtet werden, auf allfällige Unglaubhaftigkeitsmerkmale in der Schilderung der Beschwerdeführerin einzugehen. Es sei anzumerken, dass es ihren Aussagen an der einen oder anderen Stelle an der gebote­nen Logik oder Plausibilität fehle. So sei nicht nachvollziehbar, dass sie ihren Mann und ihren Sohn nicht über die Hintergründe der Übergriffe ins Bild gesetzt haben wolle. Ihre Erklärung, sie habe ihren Sohn nicht in die Angelegenheit hineinziehen wollen, da er in einem Alter sei, in dem man Dummheiten mache, überzeuge nicht. Noch fragwürdiger stelle sich der Umstand dar, dass sie B._______ verlassen haben wolle, ohne ihren im Spital weilenden Mann über ihre Ausreise in Kenntnis zu setzen. Es sei ebenso befremdlich, dass sie ihn seither weder kontaktiert noch mit ihrem Sohn über den Inhalt seiner Telefongespräche mit ihm gesprochen haben wolle. Insofern sie vorbringe, sie sei aufgrund der Mitgliedschaft ihres Ex-Mannes zu einer terroristischen Organisation von der Staatsanwaltschaft vorgeladen und befragt worden, sei festzustellen, dass es das Recht der russischen Behörden sei, in Sachen Terrorismus die entsprechenden Nachforschungen zu betreiben und Abklärungen zu tätigen.</w:t>
      </w:r>
    </w:p>
    <w:p>
      <w:r>
        <w:rPr>
          <w:b/>
        </w:rPr>
        <w:t>E. 4.2</w:t>
      </w:r>
    </w:p>
    <w:p>
      <w:r>
        <w:t>In der Beschwerde wird vorab ausführlich der Sachverhalt geschildert und geltend gemacht, die Beschwerdeführerin und ihr Sohn hätten bei den russischen Behörden wiederholt Anzeige erstattet. Trotzdem sei kein Strafverfahren eingeleitet worden. Die Beschwerdeführerin habe sofort nach Erhalt der negativen Verfügung eine Beschwerde an die General­staatsanwaltschaft gerichtet. Es könne ihr somit nicht vorgeworfen wer­den, sie habe nicht alle zumutbaren Massnahmen ergriffen. Sie sei seit 1993 mehrmals von der Staatsanwaltschaft vorgeladen und angehört worden. Sie habe mit den Behörden kooperiert und von den Begegnun­gen mit ihrem Ex-Mann erzählt. Sie sei nach jeder Anzeige von der Staatsanwaltschaft vorgeladen worden. Der russische Staat habe aber keine Schutzmassnahmen getroffen. Die Übergriffe durch Drittpersonen seien bedrohlicher geworden und der Staat habe nichts zu ihrem Schutz unternommen. Sie habe schliesslich keine Alternative zur Flucht gesehen. Die Beschwerdeführerin und ihr Sohn seien von Blutrache bedroht gewe­sen und die russischen Behörden seien nicht willens gewesen, ihnen genügenden Schutz zu gewähren. Der Ermordete sei Polizist gewesen, was Grund für die mangelnde Schutzbereitschaft gewesen sein möge. Die ihr zugefügten Nachteile und ihre Befürchtung, zukünftig weiterer Verfolgung ausgesetzt zu werden, seien somit asylrelevant. Es sei bekannt, dass die russischen Behörden bei der Terrorismusbekämpfung unverhältnismässige Gewalt anwendeten. Es stelle sich die Frage, ob das BFM wirklich der Ansicht sei, ein solches Vorgehen sei das gute Recht der russischen Behörden. Der Vorhalt des BFM, sie habe ihrem Mann und ihrem Sohn den Grund der Übergriffe verschwiegen, treffe nicht zu. Beide hätten gewusst, dass die Angreifer Tschetschenen seien und dass sie wegen "Blutrachegeschichten" belästigt würden. Sie habe sich um ihren Ehemann gekümmert, da sie ihn ins Spital gebracht habe und eine Nacht dort geblieben sei. Der Arzt habe sie nach der Operation beruhigt. Sie habe von der Schweiz aus den Arzt und einen Nachbarn angerufen und sich vergewissert, dass es ihrem Mann gut gehe. Um ihren Sohn zu schützen, habe sie ihm nicht alles im Detail erzählt. Auch ihr Sohn habe ihr nicht alles gesagt. Schliesslich stelle sich die Frage, weshalb das BFM sie in der angefochtenen Verfügung als Ukrainerin bezeichne. Sie habe seit 30 Jahren keinen Kontakt mehr zur Ukraine und habe Dokumente eingereicht, in denen ihre russische Nationalität bekräftigt werde.</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2010/27 E. 2.5 S. 827 f., Entscheidungen und Mitteilungen der Schweizerischen Asylrekurskommission [EMARK] 2005 Nr. 21 E. 7 S. 193 f., EMARK 2004 Nr. 1 E. 6a S. 9).</w:t>
      </w:r>
    </w:p>
    <w:p>
      <w:r>
        <w:rPr>
          <w:b/>
        </w:rPr>
        <w:t>E. 5.3.1</w:t>
      </w:r>
    </w:p>
    <w:p>
      <w:r>
        <w:t>Die Beschwerdeführerin machte geltend, sie sei ab dem Jahr 2003 mehrmals von der Staatsanwaltschaft vorgeladen worden, die sich für den Aufenthaltsort ihres Ex-Ehemannes sowie ihre allfälligen Verbindun­gen zu diesem interessiert habe. Man habe ihr vorgeworfen, nicht die Wahrheit zu sagen und ihr mit Haft gedroht. Nachdem sie aus Südkorea zurückgekehrt sei, habe man ihr wiederum vorgeworfen, dass ihr Ex-Mann einer terroristischen Organisation angehöre. Auf Nachfrage gab sie an, sie sei insgesamt etwa sieben Mal befragt worden (vgl. act. A2/11 S. 6). Den letzten vier Vorladungen habe sie keine Folge geleistet; man habe bei Gericht einen Antrag auf Bestrafung für ihr Nichterscheinen ge­stellt.</w:t>
      </w:r>
    </w:p>
    <w:p>
      <w:r>
        <w:rPr>
          <w:b/>
        </w:rPr>
        <w:t>E. 5.3.2</w:t>
      </w:r>
    </w:p>
    <w:p>
      <w:r>
        <w:t>Das BFM hat in der angefochtenen Verfügung diesbezüglich zu Recht festgestellt, dass die Befragungen der Beschwerdeführerin durch die Untersuchungsbehörden nicht als asylrechtlich relevante Verfolgung zu erachten sind. Gemäss ihren eigenen Angaben war ihr Ex-Mann Mit­glied einer Gruppierung, die zur terroristischen Organisation erklärt wor­den sei. Dass sie von den Untersuchungsbehörden in diesem Zusammenhang befragt wurde, ist nicht aussergewöhnlich und rechtsstaatlich legitim. Sie erklärte zudem, dass ihr Ex-Mann ihr im Jahr 2002 habe Dokumente und Disketten zur Aufbewahrung geben wollen; sie habe sich aber geweigert, die Dokumente anzunehmen. Die von den russischen Behörden im Oktober 2003 durchgeführte Hausdurchsuchung brachte denn auch nichts zu Tage, das sie hätte belasten können. Auch die Hausdurchsuchung ist als legitim zu bezeichnen; im Übrigen hatte der dieser zugrunde liegende Verdacht, die Beschwerdeführerin könnte im Besitz von Unterlagen ihres Ex-Mannes sein, einen realen Hintergrund. Da die Beschwerdeführerin im Jahr 2010 bei der Polizei Anzeige erstattete und erwähnte, sie sei zusammengeschlagen worden, weil ihr Ex-Mann gesucht werde, ist nachvollziehbar, dass sich die Untersuchungsbehörden für die Angelegenheit erneut interessierten. Da sie eingestand, mit ihrem Ex-Mann telefoniert und ihm Geld geschickt zu haben (act. A8/18 S. 10), erstaunt auch nicht, dass die Behörden wieder aktiv wurden. Die Beschwerdeführerin gab des Weiteren an, sie habe vier Vorladungen keine Folge geleistet, weshalb man ihr angedroht habe, sie werde deswegen bestraft. Auch diese Strafandrohung ist legitim, da sie den behördlichen Vorladungen hätte Folge leisten müssen. Der Einwand in der Beschwerde, es sei bekannt, dass die russischen Behörden unter dem Titel "Terrorismusbekämpfung" unverhältnismässige und exzessive Gewalt anwendeten, kann mit dem vorliegenden Sachverhalt nicht in Zusammenhang gebracht werden. Seitens der russischen Behörden wurde der Beschwerdeführerin weder Gewalt angetan noch mit solcher gedroht. Sie wurde eigenen Angaben zufolge lediglich darauf hingewiesen, dass Falschaussagen strafbar wären und eine Zusammenarbeit mit ihrem Ex-Mann als Unterstützung eines Terroristen gewertet werden könnten. Allein daraus lässt sich keine begründete Furcht vor ernsthaften Nachteilen ableiten.</w:t>
      </w:r>
    </w:p>
    <w:p>
      <w:r>
        <w:rPr>
          <w:b/>
        </w:rPr>
        <w:t>E. 5.3.3</w:t>
      </w:r>
    </w:p>
    <w:p>
      <w:r>
        <w:t>Die Beschwerdeführerin brachte als Hauptgrund ihrer Ausreise aus Russland vor, sie sei von ihr nicht bekannten Personen bedroht und miss­handelt worden. Man habe ihr gesagt, ihr Ex-Mann habe einen Mann umgebracht, dessen Angehörige Rache nehmen wollten; dabei habe man es auf ihren Sohn abgesehen (vgl. act. A11/18 S. 7). Die von der Beschwerdeführerin geschilderten Übergriffe und Drohungen sind aus keinem der in Art. 3 AsylG abschliessend genannten Gründe (Rasse, Religion, Nationalität, Zugehörigkeit zu einer bestimmten sozia­len Gruppe, politische Anschauungen) erfolgt. Die Personen, die ihr nach­stellten, hatten es in erster Linie auf ihren Ex-Mann abgesehen, da dieser einen ihrer Verwandten umgebracht haben soll. Dem "Gesetz" der Blutra­che folgend, wäre in zweiter Linie der gemeinsame Sohn anvisiert wor­den. Unter diesen Umständen sind sowohl die von der Beschwerdeführe­rin erlittenen Übergriffe als auch die Furcht, weitere Übergriffe erleiden zu müssen, asylrechtlich irrelevant. Zudem kann entgegen der in der Be­schwerde vertretenen Auffassung nicht davon ausgegangen werden, die russischen Behörden hätten sich generell geweigert, der Beschwerdeführerin Schutz zu gewähren. Die von ihr gestellten Anzeigen wurden ihren Aussagen zufolge teilweise entgegengenommen, die Staatsanwaltschaft verweigerte indessen die Einleitung eines Strafverfah­rens. Die Beschwerdeführerin machte geltend, sie habe sich diesbezüg­lich Ende Juni 2010 an die russische Generalstaatsanwaltschaft gewandt, jedoch bis zum Zeitpunkt ihrer Ausreise (24. September 2010) noch nichts von dieser gehört. Aus diesem Umstand kann nicht geschlossen werden, die Generalstaatsanwaltschaft hätte sich ihres Anliegens nicht angenommen.</w:t>
      </w:r>
    </w:p>
    <w:p>
      <w:r>
        <w:rPr>
          <w:b/>
        </w:rPr>
        <w:t>E. 5.3.4</w:t>
      </w:r>
    </w:p>
    <w:p>
      <w:r>
        <w:t>Abschliessend ist festzuhalten, dass Russland über einen gut ausgebauten Polizeiapparat und über ein Rechts- und Justizsystem verfügt und in der Lage und auch willens ist, seinen Bürgern den erforderlichen Schutz vor kriminellem Unrecht zukommen zu lassen. Der gut ausgebildete und über Berufserfahrung verfügenden Beschwerdeführerin, die schon in der Vergangenheit in guten Verhältnissen gelebt hat (vgl. auch E. 7.4.2), ist deshalb - sollten sich die Behörden an ihrem letzten Wohnort ausser Stande zeigen, ihr die erforderliche Hilfestellung zukommen zu lassen - ohne weiteres zuzumuten, sich in einem anderen Landesteil niederzulassen und sich bei allfälligen Nachstellungen durch (tschetschenische) Privatpersonen bei den russischen Behörden am neuen Wohnort um Schutz zu bemühen. Sie verfügt mithin in der Russischen Föderation über eine die Flüchtlingseigenschaft ausschliessende innerstaatliche Schutzalternative (vgl. das zur Publikation vorgesehene Urteil des Bundesverwaltungsgerichts D-4935/2007 vom 21. Dezember 2011 E. 8.6).</w:t>
      </w:r>
    </w:p>
    <w:p>
      <w:r>
        <w:rPr>
          <w:b/>
        </w:rPr>
        <w:t>E. 5.4</w:t>
      </w:r>
    </w:p>
    <w:p>
      <w:r>
        <w:t>Zusammenfassend ist festzuhalten, dass die Beschwerdeführerin in Russland bis zu ihrer Ausreise keiner asylrechtlich relevanten Verfolgung ausgesetzt war. Ihr kann weder für den Zeitpunkt der Ausreise aus dem Heimatland noch heute begründete Furcht vor asylrechtlich relevanter Verfolgung zuerkannt werden. Es erübrigt sich, auf die weiteren Ausführungen in der Beschwerde einzugehen, da diese an der rechtlichen Würdigung des Sachverhalts nichts zu ändern vermögen.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Russland ist demnach unter dem Aspekt von Art. 5 AsylG rechtmässig. Sodann ergeben sich weder aus den Aussagen der Beschwerdeführerin noch aus den Akten Anhaltspunkte dafür, dass sie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Dies ist ihr unter Hinweis auf die Erwägungen zum Asylpunkt nicht gelungen. Es kann weder davon ausgegangen werden, dass ihr seitens der russischen Behörden eine Menschenrechtsverletzung widerfährt, noch, dass ihr die russischen Behörden keinen Schutz vor erneuten Übergriffen seitens Privatpersonen gewähren würden. Es ist nochmals darauf hinzuweisen, dass sich die Beschwerdeführerin in einer anderen Gegend Russlands niederlassen kann, in der die Wahrscheinlichkeit einer erneuten Bedro­hung deutlich geringer ist als an ihrem letzten Wohnort.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Russland herrscht keine Situation allgemeiner Gewalt, weshalb der Wegweisungsvollzug abgewiesener russischer Asylsuchender grund­sätzlich zumutbar ist.</w:t>
      </w:r>
    </w:p>
    <w:p>
      <w:r>
        <w:rPr>
          <w:b/>
        </w:rPr>
        <w:t>E. 7.4.2</w:t>
      </w:r>
    </w:p>
    <w:p>
      <w:r>
        <w:t>Des Weiteren ist die Beschwerdeführerin keiner Kategorie von Personen zuzuordnen, die konkret gefährdet sein könnte, weshalb die Zumutbarkeit des Wegweisungsvollzugs auch diesbezüglich zu bejahen ist. Sie wurde in der heutigen Ukraine geboren und liess sich im Alter von 20 Jahren in B._______ nieder, wo sie bis zu ihrer Ausreise im September 2010 lebte. Sie erlernte den Beruf einer (...) und lebte und arbei­tete von Anfang 2004 bis Ende Mai 2009 in Südkorea; von Oktober 2009 bis kurz vor ihrer Ausreise aus Russland arbeitete sie wiederum in B._______ (vgl. act. A2/11 S. 1 f.). Sie verfügt somit über eine gute Ausbil­dung und reichlich Berufserfahrung, was ihr bei einer Wiedereingliede­rung in ihrer Heimat von Nutzen sein wird. Sie besitzt zusammen mit ih­rem Ehemann, der ebenfalls über eine gute berufliche Ausbildung verfügt (vgl. act. A8/18 S. 7), in B._______ offenbar zwei Wohnungen (vgl. act. A8/18 S. 1 ff.) und lebte in guten finanziellen Verhältnissen. Unter diesen Umständen ist es ihr möglich und zumutbar, sich in ihrem Heimatland er­neut eine eigene Existenzgrundlage zu erarbeiten. Allein die schwierige Arbeitsmarktsituation in Russland, aufgrund derer es ihr möglicherweise erschwert wird, eine neue Anstellung zu finden, lässt den Wegweisungsvollzug nicht als unzumutbar erscheinen (vgl. EMARK 2005 Nr. 24 E. 10.1 S. 215, EMARK 2003 Nr. 24 E. 5e S. 159).</w:t>
      </w:r>
    </w:p>
    <w:p>
      <w:r>
        <w:rPr>
          <w:b/>
        </w:rPr>
        <w:t>E. 7.5</w:t>
      </w:r>
    </w:p>
    <w:p>
      <w:r>
        <w:t>Schliesslich obliegt es der Beschwerdeführerin,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die Kosten der Beschwerdeführerin aufzuerlegen (Art. 63 Abs. 1 VwVG). Da ihr mit Zwi­schenverfügung vom 28. Februar 2011 jedoch die unentgeltliche Rechts­pflege gemäss Art. 65 Abs. 1 VwVG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