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D-1151/2022 vom 17. März 2022</w:t>
      </w:r>
    </w:p>
    <w:p>
      <w:r>
        <w:t>Bundesverwaltungsgericht, 2022-03-17, DE</w:t>
      </w:r>
    </w:p>
    <w:p>
      <w:r>
        <w:rPr>
          <w:b/>
        </w:rPr>
        <w:t xml:space="preserve">Quelle: </w:t>
      </w:r>
      <w:r>
        <w:t>https://mcp.opencaselaw.ch/entscheid/bvger_D-1151_2022</w:t>
      </w:r>
    </w:p>
    <w:p>
      <w:r>
        <w:t>FR: TAF D-1151/2022 du 17 mars 2022</w:t>
      </w:r>
    </w:p>
    <w:p>
      <w:r>
        <w:t>IT: TAF D-1151/2022 del 17 marzo 2022</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w:t>
      </w:r>
    </w:p>
    <w:p>
      <w:r>
        <w:t>D-1151/2022 Seite 5 Gebiet des Asyls in der Regel – und so auch vorliegend – endgültig (Art. 105 AsylG; Art. 83 Bst. d Ziff. 1 BGG).</w:t>
      </w:r>
    </w:p>
    <w:p>
      <w:r>
        <w:rPr>
          <w:b/>
        </w:rPr>
        <w:t>E. 1.2</w:t>
      </w:r>
    </w:p>
    <w:p>
      <w:r>
        <w:t>Die Beschwerde ist frist- und formgerecht eingereicht worden (Art. 108 Abs. 2 AsylG; Art. 105 AsylG i.V.m. Art. 37 VGG und Art. 52 Abs. 1 VwVG). Der Beschwerdeführer hat am Verfahren vor dem SEM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Beschwerde wird geltend gemacht, das SEM habe den rechts- erheblichen Sachverhalt nicht vollständig erhoben und den Entscheid nicht genügend begründet. Diese formellen Rügen sind vorab zu prüfen, da sie allenfalls dazu geeignet sein könnten, eine Kassation der vorinstanzlichen Verfügung zu bewirken (vgl. BVGE 2013/34 E. 4.2).</w:t>
      </w:r>
    </w:p>
    <w:p>
      <w:r>
        <w:rPr>
          <w:b/>
        </w:rPr>
        <w:t>E. 4.2</w:t>
      </w:r>
    </w:p>
    <w:p>
      <w:r>
        <w:t>Gemäss Art. 6 AsylG in Verbindung mit Art. 12 VwVG stellt die Asylbe- hörde den Sachverhalt von Amtes wegen fest. Die Sachverhaltsfeststel-</w:t>
      </w:r>
    </w:p>
    <w:p>
      <w:r>
        <w:t>D-1151/2022 Seite 6 lung ist dabei unvollständig, wenn die Behörde trotz der geltenden Unter- suchungsmaxime den Sachverhalt nicht von Amtes wegen abgeklärt hat, oder nicht alle für den Entscheid wesentlichen Sachumstände berücksich- tigt wurden (vgl. dazu BENJAMIN SCHINDLER, in: Auer/Müller/Schindler (Hrsg.), VwVG, Kommentar zum Bundesgesetz über das Verwaltungsver- fahren, Zürich/St. Gallen 2008, Art. 49, Rz. 28, S. 676 f.). Ihre Grenze fin- det die Untersuchungspflicht in der Mitwirkungspflicht des Asylsuchenden (vgl. Art. 8 AsylG). Gemäss Art. 29 VwVG haben die Parteien Anspruch auf rechtliches Gehör, welcher als Mitwirkungsrecht alle Befugnisse umfasst, die einer Partei ein- zuräumen sind, damit sie in einem Verfahren ihren Standpunkt wirksam zur Geltung bringen kann (vgl. BGE 135 II 286 E. 5.1; BVGE 2009/35 E. 6.4.1 m.H.). Mit dem Gehörsanspruch korreliert die Pflicht der Behörden, die Vor- bringen tatsächlich zu hören, ernsthaft zu prüfen und in ihrer Entscheidfin- dung angemessen zu berücksichtigen. Nicht erforderlich ist, dass sich die Begründung mit allen Parteistandpunkten einlässlich auseinandersetzt und jedes einzelne Vorbringen ausdrücklich widerlegt (vgl. BGE 136 I 184 E. 2.2.1).</w:t>
      </w:r>
    </w:p>
    <w:p>
      <w:r>
        <w:rPr>
          <w:b/>
        </w:rPr>
        <w:t>E. 4.3</w:t>
      </w:r>
    </w:p>
    <w:p>
      <w:r>
        <w:t>In der Beschwerde wird ausgeführt, das SEM habe sich in seinem Ent- scheid nicht ernsthaft mit den konkreten Umständen des vorliegenden Fal- les befasst. In Anbetracht der im konkreten Einzelfall vorgebrachten glaub- haften und schwerwiegenden Erlebnisse des Beschwerdeführers sowie der Vielzahl von Berichten zur Situation von Asylsuchenden in Bulgarien sei festzustellen, dass im vorliegenden Fall keine rechtsgenügliche Prü- fung des Selbsteintrittsrechtes vorgenommen worden sei. Das SEM habe sich nicht ernsthaft mit den Vorbringen des Beschwerdeführers zu den Vor- kommnissen in Bulgarien auseinandergesetzt und eine Prüfung der An- wendbarkeit der Souveränitätsklausel mit Vereinbarkeit mit internationalen Normen vollständig unterlassen. Auch betreffend den medizinischen Sach- verhalt seien nur ungenügende Abklärungen getätigt worden. Im angefoch- tenen Entscheid sei zwar auf seine Krankheitsgeschichte eingegangen worden, seine aktuellen Beschwerden seien aber nur pauschal abgehan- delt und nicht im Detail gewürdigt worden. Seine Herzprobleme, welche er bereits am Dublin-Gespräch erwähnt habe, seien nicht weitergehend ab- geklärt worden (vgl. Beschwerde, Ziff. 19 ff.).</w:t>
      </w:r>
    </w:p>
    <w:p>
      <w:r>
        <w:rPr>
          <w:b/>
        </w:rPr>
        <w:t>E. 4.4</w:t>
      </w:r>
    </w:p>
    <w:p>
      <w:r>
        <w:t>Diese Einwände sind unbegründet. Das SEM befasste sich unter dem Aspekt von Art. 17 Abs. 1 Dublin-III-VO und Art. 29a Abs. 3 der Asylverord-</w:t>
      </w:r>
    </w:p>
    <w:p>
      <w:r>
        <w:t>D-1151/2022 Seite 7 nung 1 vom 11. August 1999 (AsylV 1, SR 142.311) sehr wohl mit den Vor- bringen des Beschwerdeführers in Bezug auf seine Erlebnisse in Bulgarien und der Behandlung durch die dortigen Behörden (vgl. angefochtene Ver- fügung Ziff. II. S. 4 Mitte). Es hat sich zudem eingehend mit der im Rahmen des vorinstanzlichen Verfahrens zutage getretenen gesundheitlichen Situ- ation des Beschwerdeführers auseinandergesetzt (vgl. angefochtene Ver- fügung Ziff. II. S. 4 f.). Da die um Auskunft gebetene Pflegefachkraft in ihrer Mitteilung vom 28. Februar 2022 erklärte, es würden keine weiteren ärztli- chen Dokumente den Beschwerdeführer betreffend vorliegen, dieser habe sich seit anfangs November 2021 nicht mehr über Kopfschmerzen be- schwert und seine Herz- und Atemprobleme seien mit dem für das BAZ zuständigen Hausarzt abgesprochen worden, bestand für das SEM auf- grund der damaligen Aktenlage keine Veranlassung für weitere Untersu- chungen betreffend den medizinischen Sachverhalt. In der Beschwerde wird im Übrigen nicht substantiiert dargelegt, weshalb welche weiteren Ab- klärungen zum Gesundheitszustand des Beschwerdeführers hätten getrof- fen werden sollen oder aktuell getroffen werden müssen, geschweige denn wurde ein ärztliches Zeugnis eingereicht, aufgrund dessen ersichtlich würde, dass weitere medizinische Abklärungen erforderlich sind.</w:t>
      </w:r>
    </w:p>
    <w:p>
      <w:r>
        <w:rPr>
          <w:b/>
        </w:rPr>
        <w:t>E. 4.5</w:t>
      </w:r>
    </w:p>
    <w:p>
      <w:r>
        <w:t>Ergänzend ist hinsichtlich der in E. 4.3 erwähnten Rügen festzuhalten, dass sich allein aus dem Umstand, dass das SEM bei der Würdigung des Sachverhalts zu einem anderen Schluss gelangt, als vom Beschwerdefüh- rer beziehungsweise seiner Rechtsvertreterin erhofft, keine unrichtige oder unvollständige Feststellung des Sachverhalts oder eine Verletzung der Be- gründungspflicht ableiten lässt. Dem Beschwerdeführer war es zudem ohne weiteres möglich, sich anhand der Begründung der angefochtenen Verfügung ein Bild über die Tragweite des vorinstanzlichen Entscheides zu machen und diesen sachgerecht anzufechten (vgl. BGE 129 I 232 E. 3.2).</w:t>
      </w:r>
    </w:p>
    <w:p>
      <w:r>
        <w:rPr>
          <w:b/>
        </w:rPr>
        <w:t>E. 4.6</w:t>
      </w:r>
    </w:p>
    <w:p>
      <w:r>
        <w:t>Die formellen Rügen erweisen sich angesichts dieser Sachlage als un- begründet, weshalb keine Veranlassung besteht, die angefochtene Verfü- gung aufzuheben und die Sache an die Vorinstanz zurückzuweisen. Das entsprechende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t>D-1151/2022 Seite 8</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w:t>
      </w:r>
    </w:p>
    <w:p>
      <w:r>
        <w:t>Die Zuständigkeit Bulgariens zur Durchführung des Asyl- und Wegwei- sungsverfahrens ist gestützt auf Art. 18 Abs. 1 Bst. c Dublin-III-VO grund- sätzlich gegeben. Allein der Wunsch des Beschwerdeführers auf Verbleib in der Schweiz vermag daran nichts zu ändern, zumal die Dublin-III-VO den Schutzsuchenden kein Recht einräumt, den ihren Antrag prüfenden Staat selber auszuwählen (vgl. auch BVGE 2010/40 E. 8.3).</w:t>
      </w:r>
    </w:p>
    <w:p>
      <w:r>
        <w:rPr>
          <w:b/>
        </w:rPr>
        <w:t>E. 7.1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7.2</w:t>
      </w:r>
    </w:p>
    <w:p>
      <w:r>
        <w:t>In seinem Referenzurteil F-7195/2018 vom 11. Februar 2020 hat sich das Bundesverwaltungsgericht ausführlich mit dem bulgarischen Asylsys- tem und der Situation asylsuchender Personen in Bulgarien auseinander- gesetzt und dabei unter anderem festgehalten, dass das dortige Asylver- fahren (v.a. Übersetzung, Rechtsverbeiständung, diskriminierende Asylpraxis gegenüber Angehöriger bestimmter Staaten) sowie die Auf- nahme- und Haftbedingungen in Bulgarien zwar gewisse Mängel aufwei- sen würden. Es gelangte aber zum Schluss, diese Mängel seien nicht sys- temischer Natur, weshalb von Überstellungen nach Bulgarien grundsätz-</w:t>
      </w:r>
    </w:p>
    <w:p>
      <w:r>
        <w:t>D-1151/2022 Seite 9 lich nicht abzusehen sei. Insbesondere seien korrekte Asylverfahren in Bul- garien nicht systembedingt unmöglich. Die tiefe Anerkennungsquote von Flüchtlingen gewisser Herkunftsländer rechtfertige es für sich alleine ge- nommen nicht, keine Überstellungen nach Bulgarien mehr vorzunehmen. Betroffene Personen könnten gegen einen negativen Asylentscheid ein wirksames Rechtsmittel einlegen. Zudem seien die Bedingungen in den Aufnahme- und Haftzentren zwar prekär, könnten aber nicht als unmensch- lich oder entwürdigend qualifiziert werden (vgl. a.a.O. E. 6.6.1 und E. 6.6.7). Auf die entsprechenden Erwägungen kann nach wie vor verwie- sen werden (vgl. auch die Urteile des BVGer E-5686/2021 vom 24. Februar 2022 E. 6.2, F-113/2022 vom 3. Februar 2022 E. 7.2 und E-5571/2021 vom 6. Januar 2022 E. 7.1 je mit weiteren Hinweisen).</w:t>
      </w:r>
    </w:p>
    <w:p>
      <w:r>
        <w:rPr>
          <w:b/>
        </w:rPr>
        <w:t>E. 7.3</w:t>
      </w:r>
    </w:p>
    <w:p>
      <w:r>
        <w:t>Bulgarien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vom Normen für die Aufnahme von Perso- nen, die internationalen Schutz beantragen (sog. Aufnahmerichtlinie) erge- ben.</w:t>
      </w:r>
    </w:p>
    <w:p>
      <w:r>
        <w:rPr>
          <w:b/>
        </w:rPr>
        <w:t>E. 7.4</w:t>
      </w:r>
    </w:p>
    <w:p>
      <w:r>
        <w:t>Mit den Vorbringen des Beschwerdeführers im vorinstanzlichen Verfah- ren und den Ausführungen in der Beschwerde vom 10. März 2022 zur un- befriedigenden Situation in einer kleinen Zelle während seiner angeblichen 66-tägigen Haft in Bulgarien sowie dem Verweis auf Berichte verschiede- ner Organisationen betreffend punktuelle Schwachstellen im bulgarischen Asylsystem vermag der Beschwerdeführer die Vermutung der Einhaltung der völkerrechtlichen Pflichten durch Bulgarien nicht umzustossen, respek- tive keine ernsthaften Hinweise für systemische Mängel im bulgarischen Asylverfahren und den dortigen Aufnahmebedingungen im Sinne von Art. 3 Abs. 2 zweiter Satz Dublin-III-VO darzutun, zumal die in der Beschwerde genannten Berichte sowie das Aufforderungsschreiben der Europäischen Kommission allesamt vor dem genannten Referenzurteil F-7195/2018 vom</w:t>
      </w:r>
    </w:p>
    <w:p>
      <w:r>
        <w:t>D-1151/2022 Seite 10</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Das Selbsteintrittsrecht ist im Landesrecht in Art. 29a Abs. 3 AsylV konkretisiert. Das SEM kann ein Asylgesuch gemäss dieser Bestimmung aus humanitären Gründen auch dann behandeln, wenn dafür gemäss Dublin-III-VO ein anderer Staat zuständig wäre.</w:t>
      </w:r>
    </w:p>
    <w:p>
      <w:r>
        <w:rPr>
          <w:b/>
        </w:rPr>
        <w:t>E. 8.2</w:t>
      </w:r>
    </w:p>
    <w:p>
      <w:r>
        <w:t>In der Beschwerde wird in diesem Zusammenhang geltend gemacht, der Beschwerdeführer sei beim Versuch, nach Rumänien zu gelangen, festgenommen worden. Er habe daraufhin 66 Tage im Gefängnis verbringen müssen, wo er keinen Zugang zur Aussenwelt und schon gar nicht zu einer Rechtsvertretung gehabt habe. Es habe auch keinen Dolmetscher gegeben, weshalb nicht auszuschliessen sei, dass er ohne sein Wissen eine Rückzugserklärung unterzeichnet habe. Das SEM sei anzuweisen, im Sinne von Art. 17 Abs. 1 Dublin-III-VO auf das Asylgesuch des Beschwerdeführers einzutreten (vgl. Beschwerde, Ziff. 25).</w:t>
      </w:r>
    </w:p>
    <w:p>
      <w:r>
        <w:rPr>
          <w:b/>
        </w:rPr>
        <w:t>E. 8.3.1</w:t>
      </w:r>
    </w:p>
    <w:p>
      <w:r>
        <w:t>Die Vermutung, Bulgarien halte seine völkerrechtlichen Verpflichtungen ein, kann im Einzelfall widerlegt werden (vgl. BVGE 2010/45 E. 7.4 f.; Urteil des BVGer D-5698/2017 vom 6. März 2018 E. 5.3.1). Vorliegend liegen indessen keine konkreten Anhaltspunkte vor, die darauf hindeuten, dass Bulgarien den Grundsatz des Non-Refoulement missachten und den Beschwerdeführer zur Ausreise in ein Land zwingen würde, in dem sein Leib, sein Leben oder seine Freiheit aus einem Grund nach Art. 3 Abs. 1 AsylG gefährdet ist oder in dem er Gefahr laufen würde, zur Ausreise in ein solches Land gezwungen zu werden. Er wurde in Bulgarien - wenn auch angeblich ohne sein Wissen - als Asylsuchender registriert. Die bulgarischen Behörden erklärten sich am 9. November 2021 infolge der Rückzugserklärung des Beschwerdeführers gestützt auf Art. 18 Abs. 1 Bst. c Dublin-III-VO zuständig. Gemäss seinen Angaben sei er Analphabet und habe nicht gewusst, dass er eine Rückzugserklärung unterschreibe, beziehungsweise habe er sie unter Strafandrohung unterzeichnen müssen. Seine Darstellung, er sei Analphabet, ist indessen insoweit zweifelhaft als er das Personalienblatt in der Schweiz selbst ausgefüllt hat (vgl. SEM act. [...]-1/2). Ungeachtet dessen ergeben sich weder aus den Ausführungen des Beschwerdeführers noch den Angaben in der Beschwerde noch sonst aus den Akten Hinweise, die darauf schliessen liessen, die bulgarischen Behörden hätten versucht, ihn infolge des Rückzugs des Asylgesuches in ein Land zu bringen, wo ihm völkerrechtlich verbotene Behandlung droht. Gemäss dem erwähnten Referenzurteil ist die Situation von (abgewiesenen) Asylsuchenden in Bulgarien teilweise zwar problematisch. Das Gericht geht aber nicht davon aus, die bekannten Unzulänglichkeiten würden in einer Weise auftreten, welche darauf schliessen liesse, dass Bulgarien grundsätzlich nicht gewillt oder nicht fähig sei, Schutzberechtigten die ihnen zustehenden Rechte und Ansprüche zu gewähren beziehungsweise dass diese bei Bedarf nicht auf dem Rechtsweg durchgesetzt werden könnten. Wie schon das SEM zu Recht festgehalten hat, ist davon auszugehen, dass die Prüfung des Asylgesuches des Beschwerdeführers in Bulgarien nicht abgeschlossen ist, nachdem er dieses während des laufenden Asylverfahren zurückgezogen hat, und er deshalb um Wiederaufnahme des Verfahrens ersuchen oder einen neuen Antrag um Gewährung internationalen Schutzes stellen kann.</w:t>
      </w:r>
    </w:p>
    <w:p>
      <w:r>
        <w:rPr>
          <w:b/>
        </w:rPr>
        <w:t>E. 8.3.2</w:t>
      </w:r>
    </w:p>
    <w:p>
      <w:r>
        <w:t>Hinsichtlich der geltend gemachten gesundheitlichen Überstellungshindernisse ist Folgendes festzuhalten: 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Die gesundheitlichen Probleme des Beschwerdeführers (Herz- und Atemprobleme, Verdacht auf Panikstörung [vgl. SEM act. [...]-31/2]) stellen - ohne sie relativieren zu wollen - kein völkerrechtliches Vollzugshindernis im Sinne von Art. 3 EMRK dar, welches zwingend zu einem Selbsteintritt führen müsste, zumal Bulgarien über eine für die Behandlung solcher Beschwerde ausreichende medizinische Infrastruktur verfügt (vgl. Urteil des BVGer E-5571/2021 vom 6. Januar 2022 E. 8.5.4). Nach Rechtsprechung des Bundesgerichts und des Bundesverwaltungsgerichts stellt Suizidalität zudem kein Vollzugshindernis dar (vgl. Urteil des Bundesgerichts 2C_856/2015 vom 10. Oktober 2015 E. 3.2.1; Urteile des BVGer E-1770/2021 vom 29. April 2021 E. 10.1; F-21/2021 vom 25. Februar 2021 E. 9.2). Die Mitgliedstaaten sind im Übrigen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 Die Vollzugsbehörden werden zudem die bulgarischen Behörden im Sinne von Art. 31 und 32 Dublin-III-VO vor der Überstellung über den Gesundheitszustand und die notwendige Behandlung informieren; dies ist vorliegend geschehen, sind doch die Hauptdiagnosen bei den Überstellungsmodalitäten aufgeführt (vgl. SEM act. [...]-37/1).</w:t>
      </w:r>
    </w:p>
    <w:p>
      <w:r>
        <w:rPr>
          <w:b/>
        </w:rPr>
        <w:t>E. 8.4</w:t>
      </w:r>
    </w:p>
    <w:p>
      <w:r>
        <w:t>Zusammenfassend ergibt sich aufgrund der vorstehenden Erwägungen, dass die Schweiz völkerrechtlich nicht verpflichtet ist, gestützt auf Art. 17 Abs. 1 Dublin-III-VO auf das Asylgesuch des Beschwerdeführers einzutreten. Es liegen - entgegen der in der Beschwerde vertretenen Auffassung - auch keine Anhaltspunkte vor, die darauf hindeuten, dass das SEM vom Selbsteintrittsrecht aus humanitären Gründen gemäss Art. 29a Abs. 3 AsylV 1 infolge einer gesetzeswidrigen Ermessensausübung zu Unrecht keinen Gebrauch gemacht hat, weshalb diesbezüglich auf weiterer Erörterungen verzichtet werden kann (vgl. BVGE 2015/9 E. 7 f.).</w:t>
      </w:r>
    </w:p>
    <w:p>
      <w:r>
        <w:rPr>
          <w:b/>
        </w:rPr>
        <w:t>E. 9</w:t>
      </w:r>
    </w:p>
    <w:p>
      <w:r>
        <w:t>Das SEM ist demnach zu Recht auf das Asylgesuch des Beschwerdeführers nicht eingetreten. Der Beschwerdeführer verfügt weder über eine gültige Aufenthalts- oder Niederlassungsbewilligung noch über einen entsprechenden Anspruch (Art. 44 AsylG; Art. 32 Bst. a AsylV 1), wobei festzustellen ist, dass dies bereits Voraussetzung für die Anwendbarkeit des vorliegenden Nichteintretenstatbestandes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rPr>
          <w:b/>
        </w:rPr>
        <w:t>E. 12.1</w:t>
      </w:r>
    </w:p>
    <w:p>
      <w:r>
        <w:t>Das Gesuch um Gewährung der unentgeltlichen Prozessführung ist trotz einer allfälligen Bedürftigkeit des Beschwerdeführers abzuweisen, da die Begehren – wie sich aus den vorstehenden Erwägungen ergibt – als aussichtslos zu bezeichnen waren, weshalb die Voraussetzungen von Art. 65 Abs. 1 VwVG nicht erfüllt sind.</w:t>
      </w:r>
    </w:p>
    <w:p>
      <w:r>
        <w:rPr>
          <w:b/>
        </w:rPr>
        <w:t>E. 12.2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D-1151/2022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