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D-1133/2017 vom 24. April 2017</w:t>
      </w:r>
    </w:p>
    <w:p>
      <w:r>
        <w:t>Bundesverwaltungsgericht, 2017-04-24, DE</w:t>
      </w:r>
    </w:p>
    <w:p>
      <w:r>
        <w:rPr>
          <w:b/>
        </w:rPr>
        <w:t xml:space="preserve">Quelle: </w:t>
      </w:r>
      <w:r>
        <w:t>https://mcp.opencaselaw.ch/entscheid/bvger_D-1133_2017</w:t>
      </w:r>
    </w:p>
    <w:p>
      <w:r>
        <w:t>FR: TAF D-1133/2017 du 24 avril 2017</w:t>
      </w:r>
    </w:p>
    <w:p>
      <w:r>
        <w:t>IT: TAF D-1133/2017 del 24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In den vorinstanzlichen Akten befindet sich kein Rückschein. Die angefochtene Verfügung wurde am 23. Januar 2017 verschickt, so dass nach dem gewöhnlichen Lauf der Dinge die Zustellung frühestens am 24. Januar 2017 erfolgte. Die Beschwerde ist daher als fristgerecht zu erachten.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formgerecht eingereichte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das Asylgesuch damit, dass sie Perserin sei und aus der Stadt E._______ stamme, wo sie mit ihrem Ehemann und ihrer Tochter gelebt habe. Ihr Ehemann und ihr Schwager seien nach einem Streit mit einem Nachbarn geflohen und hätten in der Schweiz um Asyl ersucht. Nach der Flucht hätten die Sicherheitsbehörden ihr Haus durchsucht und viele Dokumente ihres Ehemannes mitgenommen. Sie sei zweimal auf den Polizeiposten vorgeladen und nach dem Verbleib ihres Ehemannes befragt worden. Der Nachbar namens F._______, welcher ihren Ehemann angezeigt habe, habe sie immer wieder belästigt, vor allem telefonisch. Er sei besonders religiös und habe sie etwa wegen ihrer Kleidung kritisiert. Er habe sie oft angerufen und zum Ausdruck gebracht, dass er ein Interesse an ihr habe. Um diesen Belästigungen ein Ende zu machen, habe sie schliesslich eingewilligt, den Nachbarn und den Mann (Herr G._______), welcher sie auf dem Polizeiposten einvernommen habe, gemeinsam zu treffen. Sie seien mit einem Auto unterwegs zu einem Restaurant gewesen, als die Männer plötzlich abgebogen seien, sie mit einem Schraubenzieher verletzt und sie vergewaltigt hätten. Dies hätten sie mit dem Mobiltelefon gefilmt und ihr damit gedroht, die Aufnahme der Familie des Ehemannes zu zeigen. Sie sei nach Hause zurückgekehrt und wenige Tage später zu ihrer Schwägerin gezogen. Kurze Zeit später habe sie den Iran zusammen mit ihrer Tochter verlassen. Zudem sei sie in ein Gerichtsverfahren in einem Betrugsfall im Zusammenhang mit einem Immobilienhandel involviert, in welchem sie als Klägerin respektive Geschädigte auftrete. Im vorinstanzlichen Verfahren reichten die Beschwerdeführerinnen Kopien ihrer Geburtsurkunden ein.</w:t>
      </w:r>
    </w:p>
    <w:p>
      <w:r>
        <w:rPr>
          <w:b/>
        </w:rPr>
        <w:t>E. 4.2</w:t>
      </w:r>
    </w:p>
    <w:p>
      <w:r>
        <w:t>Das SEM begründete seine Verfügung damit, dass die Vorbringen der Beschwerdeführerin nicht glaubhaft seien. In der BzP habe sie erklärt, dass ihr Rucksack, in welchem sich ihre Dokumente befunden hätten, auf der Flucht ins Wasser gefallen sei, während sie in der Anhörung zu Protokoll gegeben habe, sie habe die Dokumente dem Schlepper abgeben müssen, welcher sie nicht zurückgegeben, sondern ins Wasser geworfen habe. Auf die unterschiedliche Darstellung angesprochen habe sie erklärt, in der BzP lediglich ausgeführt zu haben, dass sie die Dokumente zuvor aus dem Rucksack habe nehmen müssen, da der Schlepper diese verlangt habe. Die Darstellung bleibe somit weiterhin widersprüchlich, wodurch erste Zweifel an der Glaubhaftigkeit der Vorbringen aufkommen würden. Die Einwilligung, sich mit den beiden Männern zu treffen, widerspreche der allgemeinen Erfahrung und dem Verhalten von Frauen in ähnlichen Situationen. So mache sie wiederholt geltend, die beiden Männer hätten sie über längere Zeit, sehr häufig und auch abends belästigt, geplagt und ihr gegenüber anzügliche Bemerkungen gemacht. Beide hätten sie gebeten, sich scheiden zu lassen und mit ihnen eine Zeitehe einzugehen. Es sei folglich nicht nachvollziehbar, dass sie sich in der dargelegten Weise mit den beiden getroffen habe. Hätte sie tatsächlich gehofft, mit dem Treffen den Belästigungen ein Ende setzen zu können, obschon sie gegen die Vorschläge der Männer gewesen sei, hätte sie diese beispielsweise in einer anderen Umgebung oder in Begleitung treffen können. Es sei überdies vor dem Hintergrund der im Iran herrschenden islamischen Regeln und Moralvorstellungen realitätsfremd, dass sie sich als verheiratete Frau alleine mit zwei Männern habe treffen wollen. Ihre Angaben zum Treffen seien auch widersprüchlich. Sie habe in der BzP erklärt, sich mit beiden Männern verabredet zu haben, während sie in der Anhörung angegeben habe, sie habe nicht gewusst, dass der Nachbar auch dabei sein werde. In der BzP habe sie zudem ausgesagt, sie hätten sich in einem Coffeeshop treffen wollen, da sie aber nicht dorthin gefahren seien, wisse sie den Namen des Lokals nicht. In der Anhörung habe sie dem widersprechend ausgeführt, es habe sich um ein Restaurant namens H._______ gehandelt, welches der Regierung gehöre. Auch auf diese widersprüchliche Darstellung angesprochen habe sie keine überzeugende Erklärung abzugeben vermocht. Es sei deshalb nicht glaubhaft, dass sie in der genannten Weise sexuell missbraucht und unter Druck gesetzt worden sei. Aus dem Gerichtsverfahren im Zusammenhang mit den Immobilien- und Grundstückkäufen, ergebe sich ebenfalls keine Gefährdung, da die Beschwerdeführerin angegeben habe, sie und ihre Familie hätten deswegen nie weitere Probleme gehabt und sie gedenke, die Sache über die iranische Vertretung in der Schweiz weiterzuverfolgen.</w:t>
      </w:r>
    </w:p>
    <w:p>
      <w:r>
        <w:rPr>
          <w:b/>
        </w:rPr>
        <w:t>E. 4.3</w:t>
      </w:r>
    </w:p>
    <w:p>
      <w:r>
        <w:t>In der Beschwerdeschrift wurde gegen diese Erwägungen eingewendet, dass sich die Beschwerdeführerinnen gerne den Beschwerden des Ehemannes und des Schwagers anschliessen wollen. Bereits diese hätten geschildert, weshalb sie wie auch die Beschwerdeführerinnen im Iran von den Sicherheitskräften gesucht würden. Zudem weise sie erneut auf die Probleme im Zusammenhang mit ihrem Grundstück hin.</w:t>
      </w:r>
    </w:p>
    <w:p>
      <w:r>
        <w:rPr>
          <w:b/>
        </w:rPr>
        <w:t>E. 5.1</w:t>
      </w:r>
    </w:p>
    <w:p>
      <w:r>
        <w:t>Das SEM hat die Vorbringen der Beschwerdeführerin zu 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5.2</w:t>
      </w:r>
    </w:p>
    <w:p>
      <w:r>
        <w:t>Das SEM weist zu Recht auf diverse Widersprüche in den Schilderungen der Beschwerdeführerin sowie zwischen ihren Aussagen und denjenigen ihres Ehemannes und ihres Schwagers hin. Hinsichtlich der widersprüchlichen Schilderung, wieso die Beschwerdeführerin keine Identitätsdokumente besitzt (Rucksack mit Dokumenten fiel ins Wasser [vgl. act. B8 S. 8] respektive Dokumente wurden dem Schlepper übergeben [vgl. act. B21 F38]), ist dem SEM auch dahingehend zuzustimmen, dass die Beschwerdeführerin auf Vorhalt keine überzeugende Antwort zu liefern vermochte. So präzisierte sie, mit "Rucksack" habe sie gemeint, dass sie alles in einem Rucksack gehabt habe, welcher ins Wasser gefallen sei. Sie habe die Dokumente vorher für den Schlepper rausnehmen müssen und dieser habe die Papiere vor ihren Augen ins Wasser geworfen (vgl. act. B21 F48). Bei dieser Präzisierung, welche wiederum im Widerspruch zur bereits erwähnten Aussage in der BzP sowie zur Angabe in der Anhörung, sie habe ihre Dokumente bereits in der Türkei abgegeben und dafür syrische Papiere erhalten (vgl. ebd. F38 f.), steht, handelt es sich offenkundig um ein blosses Zurechtrücken des Sachverhalts. Hinsichtlich des Ortes, an welchem sie die beiden Männer hätte treffen sollen, äusserte sie sich ebenfalls klar widersprüchlich, indem sie in der BzP angab, es handle sich um einen Coffeeshop, dessen Namen sie nicht kenne, da sie sich ja nicht dorthin begeben hätten (vgl. act. B8 S. 12), während sie in der Anhörung ausführte, es handle sich um ein Restaurant namens H._______ (vgl. act. B21 F79). Die Begründung der Beschwerdeführerin für diese Ungereimtheit, wonach es sich beim Restaurant ebenfalls um einen Coffeeshop handle und sie nie nach dessen Namen gefragt worden sei, überzeugt in Anbetracht des klar gegenteiligen Wortlauts des Protokolls der BzP nicht. Hinsichtlich des Treffens mit den beiden Männern weist das SEM auch zu Recht auf die unterschiedliche Darstellung der Beschwerdeführerin hin, wonach sie sich gemäss BzP mit beiden Männern verabredet habe (vgl. act. B8 S. 12), während sie sich gemäss Aussage in der Anhörung lediglich mit Herrn G._______ verabredet habe und sie keine Ahnung gehabt habe, dass Herr F._______ ebenfalls mitkomme (vgl. act. B21 F78). Auch hier vermag ihre Erklärung, in der BzP habe sie alles in gedrängter Form erklären müssen (vgl. act. B21 F172), nicht vollends zu überzeugen. Zusätzlich weisen aber auch die Angaben der Beschwerdeführerin und diejenigen ihres Ehemannes sowie ihres Schwagers markante Ungereimtheiten auf. So gab die Beschwerdeführerin zu Protokoll, dass drei Männer einmal nach dem Ehemann gesucht hätten (vgl. act. B21 F145), während der Ehemann in seiner Beschwerdeschrift geltend machte, er sei zweimal zuhause gesucht worden. Die Erklärung der Beschwerdeführerin, ihr Ehemann habe alle Informationen von seiner Mutter, und vielleicht habe diese mit "zweimal" gemeint, dass sie einmal bei den Eltern des Ehemannes gewesen seien und einmal zu ihr (Beschwerdeführerin) gekommen seien (vgl. act. B21 F147), überzeugt - insbesondere aufgrund des häufigen Kontakts, in welchem die Beschwerdeführerin mit ihrem Ehemann gestanden habe (vgl. act. B21 F24 bis F32), - nicht. Gemäss Ehemann habe sich eine der Personen bei der Hausdurchsuchung zudem mit G._______ vorgestellt und präzisiert, dass er ein Freund des Nachbarn F._______ sei. Die Beschwerdeführerin sagte jedoch aus, sie kenne die Namen der Beamten, welche sie zuhause aufgesucht hätten, nicht (vgl. act. B21 F148). Darauf angesprochen erklärte sie erneut, ihr Ehemann habe sämtliche Informationen von seiner Familie und sie habe ihrer Schwägerin von Herrn G._______ erzählt, weshalb dieser Name wohl gegenüber dem Ehemann genannt worden sei (vgl. act. B21 F150). Dies überzeugt nicht. Schliesslich brachte die Beschwerdeführerin vor, aus der Familie des Ehemannes habe nach dessen Flucht niemand Probleme gehabt (vgl. act. B21 F151), während der Ehemann in seiner Beschwerdeeingabe geltend machte, sein Vater sei beim zweiten Besuch der Sicherheitskräfte mitgenommen worden. Die Erklärung, es könne sein, dass sich dies in der Zeit ereignet haben könnte, als sie für ein paar Monate nicht zuhause gelebt habe (vgl. act. B21 F153), überzeugt nicht. Aufgrund dieser markanten Ungereimtheiten sind die Vorbringen der Beschwerdeführerin betreffend die Vergewaltigung und die behördlichen Behelligungen aufgrund ihres Ehemannes für unglaubhaft zu befinden, weshalb deren Asylrelevanz nicht zu prüfen ist. Aus den von der Beschwerdeführerin geltend gemachten Gerichtsverfahren, in welche sie involviert sei, ergibt sich ebenfalls keine asylrelevante Gefährdung. Gemäss Aussage der Ehefrau handle es sich dabei um ein (Betrugs-)Verfahren im Zusammenhang mit einem Immobilienhandel, in welchem sie als Klägerin respektive Geschädigte auftrete. Daraus lässt sich offenkundig keine begründete Furcht vor Verfolgung ableiten. Der Umstand, dass sie beabsichtigt, diese Verfahren in der Heimat über die iranische Botschaft zu regeln (vgl. act. B21 F113), spricht im Übrigen auch gegen die von der Beschwerdeführerin wie auch ihrem Ehemann geltend gemachte Angst vor staatlicher Verfolgung. Das SEM hat somit zu Recht die Flüchtlingseigenschaft verneint und das Asylgesuch der Beschwerdeführerinnen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Vorinstanz stellt sich zu Recht auf den Standpunkt, dass eine Rückkehr in den Heimatstaat zumutbar ist. So wurden gegen diese Feststellung in der Beschwerdeschrift auch keine Einwände erhoben, weshalb sie zu bestätigen ist.</w:t>
      </w:r>
    </w:p>
    <w:p>
      <w:r>
        <w:rPr>
          <w:b/>
        </w:rPr>
        <w:t>E. 7.6</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7.8</w:t>
      </w:r>
    </w:p>
    <w:p>
      <w:r>
        <w:t>An dieser Stelle ist noch darauf hinzuweisen, dass die Beschwerden des Ehemannes und des Schwagers mit heutigen Urteilen D-4900/2016 und D-4902/2016 ebenfalls abgewiesen worden sind.</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Zwischenverfügung vom 1. März 2017 wurden die Beschwerdeführerinnen darauf hingewiesen, dass sie im Falle eines Unterliegens kostenpflichtig würden, sollten sie bis zum Urteilszeitpunkt ihre Bedürftigkeit nicht belegen. Da bis zum heutigen Datum keine solche Bestätigung eingereicht worden ist, ist das Gesuch um Gewährung der unentgeltlichen Prozessführung gemäss Art. 65 Abs. 1 VwVG abzuweisen. Die Verfahrenskosten sind folglich den Beschwerdeführerinnen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