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D-1130/2015 vom 10. August 2015</w:t>
      </w:r>
    </w:p>
    <w:p>
      <w:r>
        <w:t>Bundesverwaltungsgericht, 2015-08-10, DE</w:t>
      </w:r>
    </w:p>
    <w:p>
      <w:r>
        <w:rPr>
          <w:b/>
        </w:rPr>
        <w:t xml:space="preserve">Quelle: </w:t>
      </w:r>
      <w:r>
        <w:t>https://mcp.opencaselaw.ch/entscheid/bvger_D-1130_2015</w:t>
      </w:r>
    </w:p>
    <w:p>
      <w:r>
        <w:t>FR: TAF D-1130/2015 du 10 août 2015</w:t>
      </w:r>
    </w:p>
    <w:p>
      <w:r>
        <w:t>IT: TAF D-1130/2015 del 10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aus, die vom Beschwerdeführer geschilderten Probleme hätten sich allesamt in seinem Heimatort ereignet. Der Beschwerdeführer mache damit Nachteile geltend, die sich aus lokal oder regional beschränkten Verfolgungsmassnahmen ableiten würden. Bis zum Jahr (...) habe er mehrere Jahre in G._______ gelebt und sich seinen Verfolgern im Oktober 2013 auch zeitweise entzogen, indem er sich in G._______ aufgehalten habe. Die Annahme, er würde auch in G._______ gesucht werden, sei offensichtlich eine reine Mutmassung. Aus den Akten würden sich keine Hinweise ergeben, dass die Jamaat-ud-Dawa auch in G._______ am Beschwerdeführer interessiert gewesen sei. Zudem habe auch die Beschwerdeführerin angegeben, ihre Familie in G._______ sei nie von diesen Problemen betroffen gewesen. Mit der Tätigkeit als Religionslehrer habe der Beschwerdeführer zur Verbreitung religiöser Inhalte beigetragen. Es sei davon auszugehen, dass er damit im Sinne der Organisation gehandelt habe. Dass der Beschwerdeführer sich nun lediglich dem Aufruf zum gewaltsamen Widerstand, nicht aber den religiösen Inhalten per se widersetzt habe, scheine eine landesweite Verfolgung denn auch nicht zu begründen. Auch wenn der Beschwerdeführer angegeben habe, die lokalen Behörden im Heimatdorf hätten betreffend die geltend gemachten Nachteile nichts unternommen, so könne dieser Umstand nicht gleichermassen auf die Metropole G._______ übertragen werden. Es sei davon auszugehen, dass dem Beschwerdeführer als Mann sunnitischen Glaubens aus gut situierten Verhältnissen der Zugang zu den Schutzinstanzen offen stehe. Die Inanspruchnahme einer innerstaatlichen Fluchtalternative erweise sich vorliegend als zumutbar. Die Familie der Beschwerdeführerin besitze in G._______ ein eigenes Haus. Die Beschwerdeführenden würden somit über ein gefestigtes Netzwerk verfügen. Zudem hätten sie dort studiert und auch gearbeitet, weshalb davon auszugehen sei, dass sie mit diesen Kontakten, Erfahrungen und ihrem finanziell gut situierten Hintergrund in der Lage seien, sich wieder eine eigene Existenz aufzubauen. Da sich die Beschwerdeführenden durch einen Wegzug in einen anderen Teil ihres Heimatlandes den geltend gemachten Verfolgungsmassnahmen entziehen könnten, seien sie nicht auf den Schutz der Schweiz angewiesen. Somit erübrige es sich, ausführlich auf die vorhandenen Unglaubhaftigkeitselemente einzugehen. Es seien jedoch ausdrücklich Vorbehalte dem­gegenüber anzubringen, dass sich die Verfolgung in der von den Beschwerdeführenden geschilderten Weise zugetragen habe. Im Übrigen spreche weder die im Heimatstaat herrschende politische Situation noch andere Gründe gegen die Zumutbarkeit der Rückführung nach Pakistan, weshalb der Wegweisungsvollzug auch durchführbar sei.</w:t>
      </w:r>
    </w:p>
    <w:p>
      <w:r>
        <w:rPr>
          <w:b/>
        </w:rPr>
        <w:t>E. 4.2</w:t>
      </w:r>
    </w:p>
    <w:p>
      <w:r>
        <w:t>In der Beschwerde wurde diesen Ausführungen im Wesentlichen entgegnet, das SEM gehe implizit davon aus, der Beschwerdeführer sei vor seiner Flucht ernsthaften Nachteilen im Sinne von Art. 3 AsylG ausgesetzt gewesen. Jedoch sei das SEM zum Schluss gekommen, dass die Verfolgung lokal sei und die Beschwerdeführenden sich ihr durch einen Wegzug in einen anderen Teil Pakistans entziehen könnten. Es handle sich bei der Jamaat-ud-Dawa um eine terroristische Organisation, welche als Nachfolgeorganisation der Lashkar-i-Toiba in Pakistan gegründet worden sei. Sie gelte als eine humanitäre Wohlfahrtsorganisation, werde aber mit zahlreichen terroristischen Angriffen in Verbindung gebracht. Sodann sei sie in ganz Pakistan tätig. Die Organisation Jamaat-ud-Dawa sei im Stande, Personen landesweit aufzuspüren und zu verfolgen. Der Beschwerdeführer sei in seiner Heimatregion asylrelevant verfolgt worden, was vom SEM nicht in Zweifel gezogen worden sei. Es sei davon auszugehen, dass der Beschwerdeführer in ganz Pakistan ernsthafte Nachteile im Sinne des Asylgesetzes zu befürchten habe. Die Jamaat-ud-Dawa habe auch bereits ihren Aktionsradius ausgeweitet und in G._______ nach dem Beschwerdeführer gesucht. Vertreter der Organisation hätten dort den Cousin beziehungsweise Schwager des Beschwerdeführers, L._______, gekidnappt und ihn gefoltert, um Informationen über den Aufenthaltsort des Beschwerdeführers zu erhalten. Die der Beschwerde beigelegten Polizeirapporte würden diesen Vorfall bestätigen. Bereits zuvor sei das gesamte Land von L._______ verbrannt und zerstört worden, was mit einem weiteren Polizeirapport belegt werde. Über das Kidnapping des Cousins beziehungsweise Schwagers sei in der pakistanischen Zeitung Jasarat berichtet worden. Der Beschwerdeführer werde im Artikel explizit als Grund für das Kidnapping genannt. Sodann sei ein weiterer Zeitungsbericht über eine Person beigelegt, die im Januar 2015 getötet worden sei, nachdem sie die Organisation Jamaat-ud-Dawa verlassen habe. Die Polizei habe zwar diesen Vorfall aufgenommen, aber, da die Organisation in F._______ sehr stark sei, keine weiteren Aktionen wahrnehmen können. Gegen terroristische Angriffe sei die pakistanische Polizei machtlos. Zudem verhalte sie sich, wie oben zitiert, passiv bei der Aufklärung von Taten, die von terroristischen Organisationen verübt würden. Der Beschwerdeführer könne somit bei Problemen in G._______ beziehungsweise der Furcht vor einem erneuten Angriff entgegen der Ansicht des SEM nicht davon ausgehen, dass die Polizei schutzfähig sei. Hinzu komme, dass Personen, die verdächtigt würden, Verbindungen zu terroristischen Organisationen zu haben beziehungsweise gehabt zu haben, selbst Ziel der Behörden seien. Gemäss dem Bericht von Amnesty International würden solche Personen in Pakistan immer wieder inhaftiert, ohne ihre Rechte wahrnehmen zu können. Die Vorbringen des Beschwerdeführers sowie die neu eingereichten Beweismittel würden zum Schluss führen, dass die Beschwerdeführenden in Pakistan über keine Fluchtalternative verfügen würden. Eventualiter sei aufgrund des konkreten Risikos eines Anschlags auf den Beschwerdeführer die Unzulässigkeit beziehungsweise die Unzumutbarkeit des Wegweisungsvollzugs festzustellen und eine vorläufige Aufnahme anzuordnen.</w:t>
      </w:r>
    </w:p>
    <w:p>
      <w:r>
        <w:rPr>
          <w:b/>
        </w:rPr>
        <w:t>E. 4.3</w:t>
      </w:r>
    </w:p>
    <w:p>
      <w:r>
        <w:t>Das SEM führte in seiner Vernehmlassung aus, es habe in der angefochtenen Verfügung sehr wohl ausdrücklich Vorbehalte betreffend die Glaubhaftigkeit der geltend gemachten Verfolgung angeführt. Davon betroffen sei namentlich auch die Echtheit der eingereichten Beweismittel gewesen. Der Beschwerdeführer werde in den mit der Beschwerde eingereichten neuen Beweismitteln (zwei Polizeirapporte [in Form von beglaubigten Kopien] sowie zwei Zeitungsartikel [vermeintliche Originale]), welche die Vorbringen stützen sollten, namentlich erwähnt. Der Zeitungsausschnitt der Jasarat vom (...). November 2014 werfe jedoch bereits aufgrund seines Erscheinungsbildes, namentlich der schlechten Qualität der gedruckten Zeichen, Fragen auf und erwecke anstelle eines Originals vielmehr den Anschein einer vergrösserten Kopie oder eines Ausdrucks. Es erstaune, dass, obwohl der kurze Zeitungsartikel über die Entführung des Schwagers berichten sollte, vorwiegend Informationen über den Beschwerdeführer und nicht über das Entführungsopfer wiedergegeben worden seien, was in diesem Kontext viel relevanter gewesen sei. Nachforschungen im Online-Archiv der Zeitung Jasarat hätten indessen eindeutig ergeben, dass der eingereichte Zeitungsausschnitt manipuliert worden sei. Auch wenn die übrigen Artikel der besagten Seite mit der Originalausgabe Jasarat (...) News vom (...). November 2014 übereinstimmen würden, sei klar zu erkennen, dass der als Beweismittel eingereichte Beitrag ein anderes Schriftbild aufweise und ausgetauscht worden sei. Bei diesem Beweismittel handle es sich somit offensichtlich um eine Fälschung und es sei davon auszugehen, dass die Beschwerdeführenden versucht hätten, die Schweizer Behörden vorsätzlich zu täuschen. Vor diesem Hintergrund gelte es die Glaubwürdigkeit der Beschwerdeführenden insgesamt in Frage zu stellen. Was die übrigen neuen Beweismittel betreffe, so sei zu bedenken, dass Beweismittel aus Pakistan grundsätzlich mit Vorsicht zu begegnen sei, selbst wenn sie einen offiziellen Charakter aufweisen würden. Es sei bekannt, dass derartige Dokumente leicht unrechtmässig erworben werden könnten, weshalb ihr Beweiswert als äusserst gering einzustufen sei. Aufgrund des oben dargelegten Täuschungsversuchs sowie des per se geringen Beweiswertes seien demnach auch die eingereichten Polizeirapporte mit Vorbehalten deren Echtheit betreffend behaftet.</w:t>
      </w:r>
    </w:p>
    <w:p>
      <w:r>
        <w:rPr>
          <w:b/>
        </w:rPr>
        <w:t>E. 4.4</w:t>
      </w:r>
    </w:p>
    <w:p>
      <w:r>
        <w:t>Die Beschwerdeführenden führten in ihrer Replik aus, sie hätten ihre Familienangehörigen gebeten, allfällige Dokumente in die Schweiz zu schicken, welche ihre Gefährdungssituation im Heimatland dokumentieren würden. Daraufhin hätten die Familienmitglieder die eingereichten Dokumente in die Schweiz gesandt. Aufgrund der amtlichen Beglaubigung der Dokumente sei der Beschwerdeführer von deren Echtheit ausgegangen, weshalb ihm kein Täuschungsversuch vorgeworfen werden dürfe. Der Artikel in der Zeitung Jasarat vom (...). November 2014 gehe insbesondere auf den Grund ein, weshalb der Schwager entführt worden sei. Deshalb sei der Beschwerdeführer namentlich erwähnt worden, und deshalb enthalte der Artikel Informationen über ihn. Über den Grund, weshalb der Zeitungsausschnitt, den der Beschwerdeführer eingereicht habe, nicht mit demjenigen übereinstimme, den das SEM im Internet gefunden habe, könne er nur mutmassen. Er gehe davon aus, dass die Zeitung die Online-Ausgabe innerhalb eines Tages laufend aktualisiere und einzelne Artikel verändere oder austausche, weshalb verschiedene Versionen derselben Zeitungsseite existieren würden. Diese Vermutung werde dadurch bestätigt, dass ein Dokument nur amtlich beglaubigt werde, nachdem es mit dem Original - im vorliegenden Fall die morgens gedruckte Zeitung - verglichen werde.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angefochtene Verfügung ist im Ergebnis zu bestätigen. Das SEM ging in seiner Verfügung von einer lokalen beziehungsweise regional beschränkten Verfolgung des Beschwerdeführers durch die Jamaat-ud-Dawa aus und nahm an, dass die Beschwerdeführenden sich den Verfolgungsmassnahmen durch einen Wegzug in einen anderen Teil ihres Heimatlandes entziehen können. Dabei brachte es ausdrücklich Vorbehalte an und bezweifelte, dass sich die Verfolgung in der geschilderten Weise zugetragen habe. Das Gericht gelangt zum Schluss, dass diese Vorbehalte zu Recht angebracht wurden und es erachtet die geltend gemachte Verfolgung durch die Jamaat-ud-Dawa ebenfalls als unglaubhaft.</w:t>
      </w:r>
    </w:p>
    <w:p>
      <w:r>
        <w:rPr>
          <w:b/>
        </w:rPr>
        <w:t>E. 5.3</w:t>
      </w:r>
    </w:p>
    <w:p>
      <w:r>
        <w:t>Grundsätzlich wird die Tätigkeit des Beschwerdeführers als Sozialarbeiter beziehungsweise Urdu- und Religionslehrer als glaubhaft erachtet. Ebenfalls denkbar erscheint, dass es im Anschluss an die zwei Konferenzen zu Meinungsverschiedenheiten zwischen dem Beschwerdeführer und den Organisatoren gekommen ist. Der Beschwerdeführer konnte jedoch nicht glaubhaft darlegen, dass diese Meinungsverschiedenheiten den Ursprung der geltend gemachten Verfolgung darstellen. Er muss sich vorhalten lassen, dass die unsubstanziierte Schilderung des Telefonanrufs und der Hausbesuche der Anhänger der Jamaat-ud-Dawa erste Zweifel an der geltend gemachten Bedrohungslage aufkommen liessen (vgl. act. A15/28 F117 ff.; F212 ff.). Ferner hat der Beschwerdeführer den Angriff auf seinen Vater in unterschiedlicher Weise geschildert. An der BzP sagte er aus, die Angreifer hätten auf das Haus geschossen (vgl. act. A7/13 S. 9), während er anlässlich der Anhörung zu Protokoll gab, die Angreifer hätten an die Tür geklopft und angefangen den Vater zu verprügeln, als dieser keine Auskunft über den Beschwerdeführer gegeben habe (vgl. act. A15/28 F136 ff.). Angesprochen auf diesen Widerspruch führte er aus, er habe gesagt, er (der Vater) sei verletzt worden, es habe eine laute Schiesserei gegeben (vgl. act. A15/28 F215). Diese Ausführungen respektive das Festhalten an der zweiten Version lösen den Widerspruch jedoch nicht auf, sondern erhärten vielmehr die Zweifel daran, dass die Schilderung des Angriffs tatsächlich der Wahrheit entspricht (vgl. act. A15/28 F216). Ausserdem gab der Beschwerdeführer den Inhalt des Drohbriefes unterschiedlich wieder (vgl. act. A7/13 S. 9; A15/28 F193), obwohl man davon ausgehen müsste, der Beschwerdeführer kenne den exakten Inhalt des Schreibens, zumal die Beschwerdeführenden den Erhalt dieses Drohbriefes schliesslich als fluchtauslösendes Momentum bezeichneten (vgl. act. A15/28 F41; A17/12 F53 f.).</w:t>
      </w:r>
    </w:p>
    <w:p>
      <w:r>
        <w:rPr>
          <w:b/>
        </w:rPr>
        <w:t>E. 5.4</w:t>
      </w:r>
    </w:p>
    <w:p>
      <w:r>
        <w:t>Auch die Tatsache, dass der Beschwerdeführer im Beschwerdeverfahren einen manipulierten Zeitungsartikel als Beweismittel einreichte, lässt seine diesbezüglichen Vorbringen unglaubhaft erscheinen (vgl. hierzu die zutreffenden Ausführungen des SEM in der Vernehmlassung). Das diesbezüglich vorgebrachte Argument, er sei davon ausgegangen, dass es sich bei der eingereichten Zeitung um ein Original handle, da das Dokument amtlich beglaubigt worden sei und die Online-Ausgabe im Laufe des Tages aktualisiert worden sein könnte (vgl. Ausführungen in der Replik), überzeugt nicht. Viel eher ist davon auszugehen, der Beschwerdeführer habe absichtlich einen manipulierten Zeitungsartikel als vermeintliches Original eingereicht, um seine Vorbringen zu stützen. Ausserdem wurden entgegen seinen Ausführungen weder das vermeintliche Original der Zeitung Jasarat vom (...). No­vember 2014 noch die Kopie mit handschriftlicher deutscher Übersetzung amtlich beglaubigt. Die amtliche Beglaubigung bezieht sich nämlich auf zwei andere Zeitungsartikel (vgl. Eingabe vom 24. März 2015). Jedoch muss auch diesbezüglich festgehalten werden, dass hinsichtlich der amtlichen Beglaubigung Vorbehalte anzubringen sind. Denn die eingereichten Kopien der Polizeirapporte (vgl. Beschwerdeeingabe vom 24. Februar 2015) sowie die angeblich amtlich beglaubigten Polizeirapporte (vgl. Eingabe vom 24. März 2015) unterscheiden sich ebenfalls im Erscheinungsbild (mit verschiedenen Stempeln versehen). Jedenfalls kann der Beschwerdeführer aus den vorgebrachten Argumenten nichts zu seinen Gunsten ableiten und seine diesbezüglichen Vorbringen bleiben unglaubhaft.</w:t>
      </w:r>
    </w:p>
    <w:p>
      <w:r>
        <w:rPr>
          <w:b/>
        </w:rPr>
        <w:t>E. 5.5</w:t>
      </w:r>
    </w:p>
    <w:p>
      <w:r>
        <w:t>Zusammenfassend lässt sich festhalten, dass es zwar grundsätzlich glaubhaft erscheint, dass der Beschwerdeführer als Sozialarbeiter beziehungsweise Lehrer tätig gewesen ist. Es ist dem Beschwerdeführer jedoch nicht gelungen, die Verfolgung durch die Jamaat-ud-Dawa glaubhaft darzulegen. Folglich ist auch die geltend gemachte Reflexverfolgung der Beschwerdeführerin und des Kindes als unglaubhaft einzustufen (vgl. act. A17/12 F25; A15/28 F210). Vor diesem Hintergrund erübrigen sich auch weitere Ausführungen zur innerstaatlichen Fluchtalternative. An dieser Einschätzung vermögen weder die weiteren Ausführungen auf Beschwerdeebene noch die bisher nicht ausdrücklich gewürdigten Beweismittel etwas zu ändern, weshalb auch darauf nicht mehr näher einzugehen ist.</w:t>
      </w:r>
    </w:p>
    <w:p>
      <w:r>
        <w:rPr>
          <w:b/>
        </w:rPr>
        <w:t>E. 6</w:t>
      </w:r>
    </w:p>
    <w:p>
      <w:r>
        <w:t>Nach dem Gesagten ist festzuhalten, dass die Beschwerdeführenden keine Verfolgung oder begründete Furcht vor zukünftiger Verfolgung im Sinne von Art. 3 AsylG glaubhaft machen konnten, weshalb das SEM zu Recht die Flüchtlingseigenschaft der Beschwerdeführenden verneint und ihre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Pakistan herrscht grundsätzlich keine Situation allgemeiner Gewalt. Der pakistanische Staat vermag indes Minderheiten, wie beispielsweise Angehörige der Ethnie Hazara, insbesondere in der Provinz Belutschistan, nicht oder nur gänzlich unzulänglich vor religiös motivierter Gewalt sunnitischer Extremisten zu schützen (vgl. BVGE 2014/32 E. 6). Die Beschwerdeführenden gehören jedoch keiner ethnischen Minderheit an und sind Anhänger der sunnitischen Glaubensrichtung des Islams. Sodann sprechen keine persönlichen Gründe wirtschaftlicher, sozialer oder gesundheitlicher Natur gegen den Vollzug der Wegweisung. Um Wiederholungen zu vermeiden, kann diesbezüglich auf die zutreffenden Ausführungen der Vorinstanz verwiesen werden. Entsprechend ist nicht davon auszugehen, dass die Beschwerdeführenden nach ihrer Rückkehr nach Pakistan in eine existenzgefährdende Situation geraten könnten. 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den Be­schwer­de­führenden aufzuerlegen (Art. 63 Abs. 1 VwVG). Da aber ihre Ge­suche um Gewährung der unentgeltlichen Prozessführung im Sinne von Art. 65 Abs. 1 VwVG und der amtlichen Rechtsverbeiständung im Sinne von Art. 110a Abs. 1 Bst. a AsylG mit Zwischenverfügung vom 27. März 2015 gutgeheissen wurden, ist auf die Auferle­gung von Verfahrenskosten zu verzichten sowie dem Rechtsvertreter eine Entschädigung auszurichten.</w:t>
      </w:r>
    </w:p>
    <w:p>
      <w:r>
        <w:rPr>
          <w:b/>
        </w:rPr>
        <w:t>E. 10.2</w:t>
      </w:r>
    </w:p>
    <w:p>
      <w:r>
        <w:t>In der eingereichten Kostennote wird ein zeitlicher Aufwand von 8,25 Stunden zu einem Stundenansatz von Fr. 200.- und eine Pauschale von Fr. 40.- (Auslagenersatz) ausgewiesen. Der geltend gemachte Zeitaufwand erscheint angemessen. Dem Rechtsvertreter wird für die unentgeltliche Verbeiständung der Beschwerdeführenden eine Entschädigung von Fr. 1'690.-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