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D-1126/2023 vom 26. Januar 2023</w:t>
      </w:r>
    </w:p>
    <w:p>
      <w:r>
        <w:t>Bundesverwaltungsgericht, 2023-01-26, DE</w:t>
      </w:r>
    </w:p>
    <w:p>
      <w:r>
        <w:rPr>
          <w:b/>
        </w:rPr>
        <w:t xml:space="preserve">Quelle: </w:t>
      </w:r>
      <w:r>
        <w:t>https://mcp.opencaselaw.ch/entscheid/bvger_D-1126_2023_d20230126</w:t>
      </w:r>
    </w:p>
    <w:p>
      <w:r>
        <w:t>FR: TAF D-1126/2023 du 26 janvier 2023</w:t>
      </w:r>
    </w:p>
    <w:p>
      <w:r>
        <w:t>IT: TAF D-1126/2023 del 26 gennaio 2023</w:t>
      </w:r>
    </w:p>
    <w:p>
      <w:pPr>
        <w:pStyle w:val="Heading2"/>
      </w:pPr>
      <w:r>
        <w:t>Regeste</w:t>
      </w:r>
    </w:p>
    <w:p>
      <w:r>
        <w:t>Asyl (ohne Wegweisungsvollzug) | Asyl (ohne Wegweisungsvollzug); Verfügung des SEM vom 26. Januar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D-1126/2023 Seite 5 begründete Furcht haben, solchen Nachteilen ausgesetzt zu werden (Art. 3 Abs. 1 AsylG). Als ernsthafte Nachteile gelten namentlich die Gefährdung des Leibes, des Lebens oder der Freiheit sowie Massnahmen, die einen unerträglichen psychischen Druck bewirken. Subjektive Nachfluchtgründe führen zur Anerkennung der Flüchtlingseigenschaft, aber zum Ausschluss des Asyls (Art. 54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4.5</w:t>
      </w:r>
    </w:p>
    <w:p>
      <w:r>
        <w:t>und E-2396/2017 vom 29. April 2020 E. 7.3 und der Auskunft der Schweizerischen Flüchtlingshilfe (SFH) vom 16. Februar 2023. Aus dieser Auskunft gehe alsdann der rechtsgenügliche Sachverhalt hervor. Die Vorinstanz habe sich nicht mit der Reflexverfolgung des Beschwerde- führers, die seine Flüchtlingseigenschaft begründe, als Anknüpfungs- punkte im Sinne der Rechtsprechung (zusätzliche Faktoren) auseinander- gesetzt. So seien seine Geschwister J. und E. als mutmasslich fünfzehn und siebzehn Jährige nach deren Schulabbruch von den Behörden abge- holt worden (Militärrekrutierung) und der Onkel mütterlicherseits sei illegal ausgereist, zurückgeschafft worden und in Haft gestorben, was der Mutter Schwierigkeiten bereitet habe. Sein Schwager sei aufgrund eines Entlas- sungsgesuchs aus dem Militärdienst verhaftet worden. Der Vater sei nach der Ausreise des Beschwerdeführers (und seiner Schwester) für mehrere Wochen inhaftiert worden. Zwischenzeitlich habe seine Mutter Eritrea ille- gal nach Äthiopien verlassen.</w:t>
      </w:r>
    </w:p>
    <w:p>
      <w:r>
        <w:rPr>
          <w:b/>
        </w:rPr>
        <w:t>E. 5.1</w:t>
      </w:r>
    </w:p>
    <w:p>
      <w:r>
        <w:t>Das SEM führte in der angefochtenen Verfügung aus, es sei nicht aus- zuschliessen, dass der Beschwerdeführer eine haftähnliche Situation er- lebt habe, jedoch sei er damals als Dreizehnjähriger noch sehr jung und bei seiner Mitnahme durch die Polizei nicht dienstpflichtig gewesen. Es sei unwahrscheinlich, dass er zu diesem Zeitpunkt ins Militär mitgenommen worden wäre. Zudem habe er nach der Haftentlassung keinen weiteren di- rekten Behördenkontakt mehr gehabt. Eine illegale Ausreise alleine reiche nicht aus, als Dienstverweigerer zu gelten. Zudem sei weder eine hypothe- tische noch eine bevorstehende Dienstpflicht für sich allein von asyl- be- ziehungsweise flüchtlingsrechtlich relevanter Bedeutung.</w:t>
      </w:r>
    </w:p>
    <w:p>
      <w:r>
        <w:rPr>
          <w:b/>
        </w:rPr>
        <w:t>E. 5.2</w:t>
      </w:r>
    </w:p>
    <w:p>
      <w:r>
        <w:t>In der Beschwerde wurde dieser Argumentation mit Hinweis auf die Ur- teile des Bundesverwaltungsgerichts D-7898/2015 vom 30. Januar 2017 E. 5.1 f. und E-5429/2017 vom 18. November 2019 E. 5.3 im Wesentlichen entgegnet, der Beschwerdeführer erfülle die Flüchtlingseigenschaft, weil zusätzlich zur illegalen Ausreise sein Profil aufgrund des Schulabbruchs sowie der erlebten lnhaftierung und wegen Reflexverfolgung verschärft werde. Der Beschwerdeführer gehöre zur bestimmten sozialen Gruppe der minderjährigen Schulabbrecher (Alter als Anknüpfungspunkt) und habe Anspruch auf die Gewährung von Asyl, zumal er im Falle einer Rückkehr objektiv und subjektiv begründete Furcht habe, erneut inhaftiert und zeitlich unbefristet dem Militärdienst zugeteilt zu werden. Die Vorinstanz habe hierzu die (länderspezifische) Situation bezüglich minderjähriger Schulab- brecher und des Militärdienstes Minderjähriger in Eritrea nicht abgeklärt und ihre blossen Mutmassungen stünden im Widerspruch zu den Urteilen</w:t>
      </w:r>
    </w:p>
    <w:p>
      <w:r>
        <w:t>D-1126/2023 Seite 6 des Bundesverwaltungsgerichts E-5429/2017 vom 18. November 2019 E.</w:t>
      </w:r>
    </w:p>
    <w:p>
      <w:r>
        <w:rPr>
          <w:b/>
        </w:rPr>
        <w:t>E. 6.1</w:t>
      </w:r>
    </w:p>
    <w:p>
      <w:r>
        <w:t>Das SEM hat in der angefochtenen Verfügung die vom Beschwerde- führer geltend gemachten Vorbringen (wie nachfolgend aufgezeigt) zu Recht als nicht asylrelevant erachtet.</w:t>
      </w:r>
    </w:p>
    <w:p>
      <w:r>
        <w:rPr>
          <w:b/>
        </w:rPr>
        <w:t>E. 6.2</w:t>
      </w:r>
    </w:p>
    <w:p>
      <w:r>
        <w:t>Zunächst ist aus der vom Beschwerdeführer zitierten Auskunft der SFH (Beschwerdebeilage 3) kein persönlicher Bezug zum Beschwerdeführer ersichtlich. Es ist daraus hauptsächlich zu entnehmen, dass in Eritrea all- gemein die Rekrutierung Minderjähriger in den Nationaldienst verboten sei. Zudem würden Schulabbrüche von Kindern und Jugendlichen nicht nur zur Vermeidung einer Registrierung für den Nationaldienst sondern auch aus wirtschaftlichen Gründen erfolgen, damit sie für Väter und ältere Geschwis- ter, welche im Militärdienst seien, (zur Versorgung der Familie) einspringen könnten (vgl. auch Beschwerde, S. 4). Diese vom Beschwerdeführer zitier- ten Informationen aus einer öffentlichen Quelle widersprechen den Fest- stellungen der Vorinstanz in keiner Weise. Ebensowenig stehen die ver- schiedenen von ihm beigezogenen Urteile des Bundesverwaltungsgerichts den Erwägungen der vorinstanzlichen Verfügung entgegen, da sich die Vorinstanz hinsichtlich illegaler Ausreise genau wie der Beschwerdeführer auf die Praxis des Bundesverwaltungsgerichts beruft (Notwendigkeit zu- sätzlicher Faktoren zur Begründung einer Flüchtlingseigenschaft; Be- schwerde, Ziff. 3.1; vi-Entscheid II). Die Hinweise auf die öffentliche Quelle der SFH sowie die einschlägigen Gerichtsurteile vermögen jedenfalls nicht</w:t>
      </w:r>
    </w:p>
    <w:p>
      <w:r>
        <w:t>D-1126/2023 Seite 7 ohne Weiteres eine persönliche, asyl- respektive zumindest flüchtlings- rechtlich relevante Verfolgung des Beschwerdeführers zu belegen.</w:t>
      </w:r>
    </w:p>
    <w:p>
      <w:r>
        <w:t>Vor diesem Hintergrund beschlägt die formelle Rüge des Beschwerdefüh- rers einer unzureichenden Sachverhaltsfeststellung die materielle Würdi- gung der Vorinstanz und sie ist aufgrund des Gesagten unbegründet, zu- mal der Beschwerdeführer im Inhalt der SFH-Auskunft ohnehin einen rechtsgenüglich erstellten Sachverhalt – und damit eine formelle Vervoll- ständigung der vorinstanzlichen Feststellungen – erblickt (Beschwerde, Ziff. 4; Beschwerdebeilage 3).</w:t>
      </w:r>
    </w:p>
    <w:p>
      <w:r>
        <w:t>Gemäss der unbestrittenen Anwendbarkeit der Praxis des Bundesverwal- tungsgerichts bezüglich der illegalen Ausreise ist nicht mit überwiegender Wahrscheinlichkeit davon auszugehen, dass eine Person einzig aufgrund ihrer illegalen Ausreise aus Eritrea eine flüchtlingsrechtlich relevante Ver- folgung droht. Ein auf flüchtlingsrechtlich relevante Motive gestütztes er- hebliches Risiko einer Bestrafung bei einer Rückkehr ist nur dann anzu- nehmen, wenn nebst der illegalen Ausreise weitere Faktoren hinzutreten, welche die asylsuchende Person in den Augen der eritreischen Behörden als missliebige Person erscheinen lassen (vgl. Referenzurteil D-7898/2015 vom 30. Januar 2017 E. 5.1). Die Vorinstanz hat entgegen der Beschwerde in zutreffender materieller Würdigung der Situation des Beschwerdeführers dargelegt, dass keine weiteren Anknüpfungspunkte an die illegale Ausreise ersichtlich sind, welche den Beschwerdeführer in den Augen des eritrei- schen Regimes als missliebige Person erscheinen lassen könnten. Er wurde gemäss seinen Angaben mutmasslich als Dreizehnjähriger bei einer Razzia (Giffas) von der Polizei beziehungsweise von Soldaten mitgenom- men, inhaftiert sowie auf Intervention des Vaters beziehungsweise nach der Darlegung der wirtschaftlichen und gesundheitlichen Situation der Fa- milie wieder entlassen (A35/16, F57). Es ist vor diesem Hintergrund nicht ohne Weiteres darauf zu schliessen, der minderjährige Beschwerdeführer wäre nach der Haft dem Militärdienst zugeführt worden, zumal er – auch unabhängig von seinem Alter – gemäss eigenen Angaben die Schule zwecks finanzieller Hilfe für die Familie abgebrochen hat (A35/16, F56) und nicht, um der Registrierung zuhanden des Nationaldienstes zu entgehen und er, nachdem sein Vater den Behörden die Familiensituation geschildert hat, wieder aus der Haft entlassen wurde. Danach kontaktierten ihn die Behörden auch nicht mehr (A35/16, F66 ff.). Entgegen der Behauptung in der Beschwerde ist aufgrund des Gesagten kein verschärftes Risikoprofil des Beschwerdeführers aufgrund seiner Minderjährigkeit, des Schulabbru- ches oder der Haft ersichtlich. Andere Anknüpfungspunkte, welche ihn in</w:t>
      </w:r>
    </w:p>
    <w:p>
      <w:r>
        <w:t>D-1126/2023 Seite 8 den Augen des eritreischen Regimes als missliebige Person erscheinen lassen könnten, sind ebenfalls nicht ersichtlich. Aus den in der Beschwerde angerufenen Urteilen E-5429/2017 vom 18. November 2019 (anderer, zu- grunde liegender Sachverhalt: beispielsweise Haft aufgrund strafrechtli- cher Vergehen und desertierter Bruder) und D-1784/2020 vom 22. März 2022 kann der Beschwerdeführer alsdann nichts zu seinen Gunsten ablei- ten.</w:t>
      </w:r>
    </w:p>
    <w:p>
      <w:r>
        <w:t>Aus diesen Gründen ist der vom Beschwerdeführer vorgebrachten illega- len Ausreise aus Eritrea – unabhängig von der Frage der Glaubhaftigkeit seiner Vorbringen – keine flüchtlingsrechtliche Relevanz beizumessen.</w:t>
      </w:r>
    </w:p>
    <w:p>
      <w:r>
        <w:rPr>
          <w:b/>
        </w:rPr>
        <w:t>E. 6.3</w:t>
      </w:r>
    </w:p>
    <w:p>
      <w:r>
        <w:t>Die Möglichkeit einer Einziehung in den Nationaldienst nach der Rück- kehr ist asylrechtlich nicht von Relevanz, weil es sich dabei nicht um eine Massnahme handelt, die aus asylrechtlich beachtlichen Motiven erfolgt (vgl. a.a.O. Referenzurteil E. 5.1). Auch hieraus vermag der Beschwerde- führer keine Flüchtlingseigenschaft abzuleiten.</w:t>
      </w:r>
    </w:p>
    <w:p>
      <w:r>
        <w:rPr>
          <w:b/>
        </w:rPr>
        <w:t>E. 6.4</w:t>
      </w:r>
    </w:p>
    <w:p>
      <w:r>
        <w:t>Entgegen der Behauptung in der Beschwerde (Ziff. 3.1.2) bestand für die Vorinstanz keine Veranlassung, eine Reflexverfolgung des Beschwer- deführers zu prüfen, weil eine solche aufgrund des andauernden Aufent- halts seiner Geschwister, des Vaters, Schwagers und Onkels in Eritrea ausser Frage steht. Daher ist auch die formelle Rüge eines nicht rechts- genüglich festgestellten Sachverhaltes betreffend Reflexverfolgung unbe- gründet. Der Beschwerdeführer kann alsdann im Sinne vorstehender Erwägungen aus der illegalen Ausreise seiner Schwester (gemeinsam mit ihm) und der zwischenzeitlich mutmasslichen illegalen Ausreise seiner Mutter nach Äthi- opien nicht ohne Weiteres etwas zu seinen Gunsten ableiten. Aus der Be- schwerde gehen jedenfalls keine weiteren diesbezüglichen Substantiierun- gen hervor.</w:t>
      </w:r>
    </w:p>
    <w:p>
      <w:r>
        <w:rPr>
          <w:b/>
        </w:rPr>
        <w:t>E. 6.5</w:t>
      </w:r>
    </w:p>
    <w:p>
      <w:r>
        <w:t>Insgesamt ist festzustellen, dass die Vorinstanz das Vorliegen der Flüchtlingseigenschaft des Beschwerdeführers demnach zu Recht verneint und sein Asylgesuch folgerichtig abgelehnt hat.</w:t>
      </w:r>
    </w:p>
    <w:p>
      <w:r>
        <w:rPr>
          <w:b/>
        </w:rPr>
        <w:t>E. 7</w:t>
      </w:r>
    </w:p>
    <w:p>
      <w:r>
        <w:t>Wie sich gezeigt hat, sind die formellen Rügen einer nicht rechtsgenügli- chen Sachverhaltsfeststellung insgesamt unbegründet und es besteht kein</w:t>
      </w:r>
    </w:p>
    <w:p>
      <w:r>
        <w:t>D-1126/2023 Seite 9 Anlass zur Rückweisung der Sache an die Vorinstanz zur Neubeurteilung. Der entsprechende Subeventualantrag ist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 Deshalb erübrigen sich weitere Ausführungen zu einer möglichen gegen Art. 3 EMRK verstossenden drohenden Strafe oder Konsequenz bei einer Rückkehr in den Heimatstaat.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amtlichen Rechtsverbeiständung – unabhängig von der geltend gemachten Fürsorgeabhängigkeit – abzuweisen sind.</w:t>
      </w:r>
    </w:p>
    <w:p>
      <w:r>
        <w:rPr>
          <w:b/>
        </w:rPr>
        <w:t>E. 11.2</w:t>
      </w:r>
    </w:p>
    <w:p>
      <w:r>
        <w:t>Als Folge der Abweisung der Beschwerde sind die Kosten des Ver- fahrens somit dem Beschwerdeführer aufzuerlegen und auf Fr. 750.– fest- zusetzen (Art. 63 Abs. 1 und 5 VwVG; Art. 1–3 des Reglements vom 21. Februar 2008 über die Kosten und Entschädigungen vor dem</w:t>
      </w:r>
    </w:p>
    <w:p>
      <w:r>
        <w:t>D-1126/2023 Seite 10 Bundesverwaltungsgericht [VGKE, SR 173.320.2] i.V.m. Art. 16 Abs. 1 Bst. a VGG).</w:t>
      </w:r>
    </w:p>
    <w:p>
      <w:r>
        <w:t>(Dispositiv nächste Seite)</w:t>
      </w:r>
    </w:p>
    <w:p>
      <w:r>
        <w:t>D-1126/2023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