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D-1125/2024 vom 22. Januar 2024</w:t>
      </w:r>
    </w:p>
    <w:p>
      <w:r>
        <w:t>Bundesverwaltungsgericht, 2024-01-22, DE</w:t>
      </w:r>
    </w:p>
    <w:p>
      <w:r>
        <w:rPr>
          <w:b/>
        </w:rPr>
        <w:t xml:space="preserve">Quelle: </w:t>
      </w:r>
      <w:r>
        <w:t>https://mcp.opencaselaw.ch/entscheid/bvger_D-1125_2024_d20240122</w:t>
      </w:r>
    </w:p>
    <w:p>
      <w:r>
        <w:t>FR: TAF D-1125/2024 du 22 janvier 2024</w:t>
      </w:r>
    </w:p>
    <w:p>
      <w:r>
        <w:t>IT: TAF D-1125/2024 del 22 gennaio 2024</w:t>
      </w:r>
    </w:p>
    <w:p>
      <w:pPr>
        <w:pStyle w:val="Heading2"/>
      </w:pPr>
      <w:r>
        <w:t>Regeste</w:t>
      </w:r>
    </w:p>
    <w:p>
      <w:r>
        <w:t>Asyl und Wegweisung (Mehrfachgesuch) | Asyl und Wegweisung (Mehrfachgesuch); Verfügung des SEM vom 22. Januar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Ein Asylfolgegesuch respektive ein Mehrfachgesuch im Sinne von Art. 111c AsylG liegt vor, wenn an die nachträgliche Anpassung einer ur- sprünglich fehlerfreien in Rechtskraft erwachsenen Verfügung neue erheb- liche Gründe in Bezug auf die Flüchtlingseigenschaft geltend gemacht wer- den. Ein Wiedererwägungsgesuch liegt demgegenüber vor, wenn an die ursprüngliche fehlerfreie Asyl- und Wegweisungsverfügung nachträglich eingetretene Wegweisungshindernisse auftreten (vgl. BVGE 2014/39 E. 4.5 f.). Vorliegend machen die Beschwerdeführenden geltend, es bestünden neue erhebliche Tatsachen und Beweismittel, die ihre Flüchtlingseigenschaft zu begründen vermöchten. Demnach hat die Vorinstanz – was von den Be- schwerdeführenden indes auch nicht bestritten worden ist – die Eingabe vom 21. November 2023 zu Recht als Mehrfachgesuch im Sinne von Art. 111c AsylG behandelt.</w:t>
      </w:r>
    </w:p>
    <w:p>
      <w:r>
        <w:t>D-1125/2024 Seite 8</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 unter Vorbehalt der nachfolgenden Ausführungen – einzutreten.</w:t>
      </w:r>
    </w:p>
    <w:p>
      <w:r>
        <w:rPr>
          <w:b/>
        </w:rPr>
        <w:t>E. 1.4</w:t>
      </w:r>
    </w:p>
    <w:p>
      <w:r>
        <w:t>Anders als einer Beschwerde gegen einen Wiedererwägungsentscheid (vgl. Art. 111b Abs. 3 AsylG) kommt der vorliegenden Beschwerde gegen den Entscheid über ein Mehrfachgesuch aufschiebende Wirkung zu (vgl. Art. 111c AsylG). Auf den Antrag auf Anordnung einer superprovisorischen Massnahme (Anordnung eines Vollzugsstopps) ist deshalb mangels Rechtsschutzinteresses nicht einzutreten.</w:t>
      </w:r>
    </w:p>
    <w:p>
      <w:r>
        <w:rPr>
          <w:b/>
        </w:rPr>
        <w:t>E. 1.5</w:t>
      </w:r>
    </w:p>
    <w:p>
      <w:r>
        <w:t>Mit Blick auf den Antrag um Beizug der vorinstanzlichen Akten ist auf die Untersuchungs- und Sachverhaltsfeststellungspflicht des Bundesver- waltungsgerichts zu verweisen (vgl. auch Bst. I des Sachverhalts). Dem Bundesverwaltungsgericht liegen die vorinstanzlichen Akten vor.</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D-1125/2024 Seite 9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In seiner Verfügung vom 22. Januar 2024 führte das SEM zur Begrün- dung des ablehnenden Entscheids an, die wesentlichen Vorbringen des Mehrfachgesuchs seien bereits anlässlich des ersten Asylverfahrens be- handelt worden. Darin sei festgestellt worden, dass vom Bestehen einer innerstaatlichen Fluchtalternative auszugehen sei. Daran vermöge auch der neu geltend gemachte Auftritt im Rahmen der Videokonferenz vom 15. Mai 2023 nichts zu ändern, zumal eine innerstaatliche Fluchtalternative nach wie vor bestehe und sich die Beschwerdeführenden durch einen Wegzug von Cali allfälligen Verfolgungsmassnahmen seitens der AGC ent- ziehen könnten. An der Videokonferenz hätten neben Personen, die auf- grund der sozialen Unruhen Kolumbien verlassen hätten, auch Vertreter der aktuellen kolumbianischen Regierung teilgenommen. Es sei – ange- sichts der Teilnahme von 23 weiteren Personen, die sich in einer vergleich- baren Situation wie der Beschwerdeführer 1 befinden würden – schwer vorstellbar, dass bewaffnete Gruppierungen die Beschwerdeführenden und die weiteren Teilnehmenden aufgrund der Videokonferenz verfolgen und ausfindig zu machen versuchen würden. Da in Kolumbien derzeit keine Post-AUC-Gruppe mit einer landesweiten Struktur existiere, die über eine landesweite Präsenz und Kontrolle verfüge und die geltend gemachten Verfolgungsmassnahmen lokal oder regional begrenzt seien, erscheine es den Beschwerdeführenden zumutbar, in einen anderen Landesteil zu zie- hen und Schutz zu beantragen. Es sei ausserdem davon auszugehen, dass Kolumbien grundsätzlich schutzfähig und schutzwillig sei. Schliess- lich bleibe festzuhalten, dass die neue kolumbianische Regierung Gewalt- taten im Zusammenhang mit den sozialen Protesten im Jahr 2021 aufar- beite, der durch den Beschwerdeführer 1 unterstützte Kandidat José Al- berto Tejada Echeverry gewählt worden sei und die Drohungen gegen die</w:t>
      </w:r>
    </w:p>
    <w:p>
      <w:r>
        <w:t>D-1125/2024 Seite 10 Beschwerdeführenden bereits mehr als zwei Jahre zurück lägen, weshalb kein anhaltendes Verfolgungsinteresse seitens der Paramilitärs vorliegen dürfte.</w:t>
      </w:r>
    </w:p>
    <w:p>
      <w:r>
        <w:rPr>
          <w:b/>
        </w:rPr>
        <w:t>E. 5.2</w:t>
      </w:r>
    </w:p>
    <w:p>
      <w:r>
        <w:t>In ihrer Beschwerde wiederholten die Beschwerdeführenden weitge- hend ihre Vorbringen des Mehrfachgesuchs vom 21. November 2023. Die Vorinstanz habe in der angefochtenen Verfügung nicht erwägt, dass einer der Schwerpunkte der Videokonferenz vom 15. Mai 2023 insbesondere der mangelhafte staatliche Schutz in Kolumbien gewesen sei. Es sei somit nicht vom Bestehen eines funktionierenden Justizsystems auszugehen. Der fehlende Schutzwille beziehungsweise die fehlende Schutzfähigkeit habe sich vorliegend dadurch manifestiert, dass ihnen zwar Schutz ver- sprochen worden sei, sie diesen jedoch nie erhalten hätten. Entgegen der Einschätzung des SEM sei er – der Beschwerdeführer 1 – zur Videokonfe- renz aufgrund seiner politischen Bekanntheit eingeladen worden, was seine flüchtlingsrechtlich relevante Verfolgung belegen würde. Es sei daher davon auszugehen, dass er und seine Familie bei einer Rückkehr nach Kolumbien erneut in den Fokus seiner Verfolger geraten würde. Bei der AGC handle es sich um eine der mächtigsten kriminellen Organisationen in Kolumbien, die in 90 Prozent des Staatsgebiets aktiv sei. Da die verblei- benden Regionen unter der Kontrolle von FARC-Dissidenten stehen wür- den, sei eine innerstaatliche Flucht- beziehungsweise Aufenthaltsalterna- tive weder möglich noch zumutbar.</w:t>
      </w:r>
    </w:p>
    <w:p>
      <w:r>
        <w:rPr>
          <w:b/>
        </w:rPr>
        <w:t>E. 6.1</w:t>
      </w:r>
    </w:p>
    <w:p>
      <w:r>
        <w:t>Nach Durchsicht der Akten stellt das Bundesverwaltungsgericht fest, dass es den Beschwerdeführenden nicht gelungen ist, erhebliche Gründe vorzutragen, welche ihre Flüchtlingseigenschaft zu begründen vermögen. Es ist mit der Vorinstanz einig zu gehen, dass die Teilnahme des Beschwer- deführers 1 an der Videokonferenz vom 15. Mai 2023 nichts am Bestehen einer innerstaatlichen Aufenthaltsalternative zu ändern vermag. Auch ist aufgrund der Teilnahme an der Konferenz nicht auf eine besondere politi- sche Exponiertheit des Beschwerdeführers 1 zu schliessen. Das Gericht stellt erneut fest, dass trotz der teilweise besorgniserregenden Entwicklung verschiedener krimineller Organisationen in Kolumbien zurzeit keine Post- AUC-Gruppe mit einer nationalen Struktur existiert, die über eine landes- weite Präsenz und Kontrolle verfügt (vgl. zu den Präsenzen der AGC, Post- AUC und GDO’s: Defensoría de Pueblo, Alerta Temprana N° 004-2022, Documento de Advertencia por Proceso Electoral 2022, S. 27 ff., &lt; https://alertasstg.blob.core.windows.net/alertas/004-22.pdff &gt;, abgeru- fen am 27.2.2024). Folglich ist weiterhin nicht davon auszugehen, dass die</w:t>
      </w:r>
    </w:p>
    <w:p>
      <w:r>
        <w:t>D-1125/2024 Seite 11 Verfolger – die AGC als Nachfolgeorganisation der AUC – die Beschwer- deführenden in einem anderen Landesteil suchen und ausfindig machen wird. Auch das bereits während des ersten Asylverfahrens vorgetragenen Argument, diejenigen Landesteile, in welchen die AGC nicht aktiv sei, wür- den von Post-FARC-EP-Gruppierungen kontrolliert, verfängt nicht, zumal die Beschwerdeführenden zu keinem Zeitpunkt eine Verfolgung durch FARC-Dissidentengruppen geltend gemacht haben.</w:t>
      </w:r>
    </w:p>
    <w:p>
      <w:r>
        <w:rPr>
          <w:b/>
        </w:rPr>
        <w:t>E. 6.2</w:t>
      </w:r>
    </w:p>
    <w:p>
      <w:r>
        <w:t>Nach dem Gesagten lässt sich weder aus den Vorbringen im Rahmen des vorliegenden Mehrfachgesuchs noch aus den damit neu eingereichten Beweismitteln schliessen, den Beschwerdeführenden drohe im Heimat- staat eine flüchtlingsrechtlich relevante Verfolgung. Das SEM hat folglich zu Recht deren Flüchtlingseigenschaft verneint und das Mehrfachgesuch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w:t>
      </w:r>
    </w:p>
    <w:p>
      <w:r>
        <w:t>D-1125/2024 Seite 12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8.2.5</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 päischen Gerichtshofes für Menschenrechte (EGMR) sowie jener des UN- 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Nach den vorstehenden Ausführungen gelingt ihnen das nicht. Auch die allgemeine Menschen- rechtssituation in Kolumbien lässt den Wegweisungsvollzug zum heutigen Zeitpunkt nicht als unzulässig erscheinen. Nach dem Gesagten ist der</w:t>
      </w:r>
    </w:p>
    <w:p>
      <w:r>
        <w:t>D-1125/2024 Seite 13 Vollzug der Wegweisung sowohl im Sinne der asyl- als auch der völker- 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Kolumbien herrscht weder Krieg oder Bürgerkrieg noch eine Situ- ation allgemeiner Gewalt, aufgrund derer eine Rückkehr generell unzumut- bar wäre (vgl. hierzu die Urteile des BVGer D-908/2021 vom 11. Oktober 2021 E. 7.4.2 m.w.H; D-4959/2022 vom 29. November 2022; D-4941/2022 vom 29. November 2022; D-5435/2022 vom 21. Dezember 2022 E. 9.3.1).</w:t>
      </w:r>
    </w:p>
    <w:p>
      <w:r>
        <w:rPr>
          <w:b/>
        </w:rPr>
        <w:t>E. 8.3.2</w:t>
      </w:r>
    </w:p>
    <w:p>
      <w:r>
        <w:t>In der Beschwerde machen die Beschwerdeführenden geltend, der Vollzug der Wegweisung sei unzumutbar, da sie sich bei einer Rückkehr nach Kolumbien vor ihren Peinigern verstecken müssten. Ausserdem stelle eine Rückkehr eine Gefährdung des ohnehin instabilen Gesundheitszu- stands des Beschwerdeführers 1 dar; gemäss eingereichtem Sprechstun- denbericht vom 3. November 2023 sei er auf ein stabiles Behandlungsset- ting in der Schweiz angewiesen.</w:t>
      </w:r>
    </w:p>
    <w:p>
      <w:r>
        <w:rPr>
          <w:b/>
        </w:rPr>
        <w:t>E. 8.3.3</w:t>
      </w:r>
    </w:p>
    <w:p>
      <w:r>
        <w:t>Bereits in seinem Urteil D-2760/2022 vom 16. März 2023 stellte das Bundesverwaltungsgericht stellt fest, dass keine individuellen Gründe ge- gen einen Wegweisungsvollzug sprechen (E. 8.4.2 f.). Auch die neu vorge- brachten gesundheitlichen Beschwerden des Beschwerdeführers 1 – er werde mit nicht weiter spezifizierten angstlösenden Medikamenten behan- delt – vermögen keine medizinische Notlage zu begründen.</w:t>
      </w:r>
    </w:p>
    <w:p>
      <w:r>
        <w:rPr>
          <w:b/>
        </w:rPr>
        <w:t>E. 8.3.4</w:t>
      </w:r>
    </w:p>
    <w:p>
      <w:r>
        <w:t>Nach dem Gesagten erweist sich der Vollzug der Wegweisung auch zum Zeitpunkt des vorliegenden Urteils als zumutbar.</w:t>
      </w:r>
    </w:p>
    <w:p>
      <w:r>
        <w:rPr>
          <w:b/>
        </w:rPr>
        <w:t>E. 8.4</w:t>
      </w:r>
    </w:p>
    <w:p>
      <w:r>
        <w:t>Die Beschwerdeführenden 1-4 verfügen über einen gültigen Reise- pass; betreffend die Beschwerdeführerin 5 obliegt es den Beschwerdefüh- renden, sich bei der zuständigen Vertretung des Heimatstaates die für eine Rückkehr notwendigen Reisedokumente zu beschaffen (vgl. Art. 8 Abs. 4 AsylG und dazu auch BVGE 2008/34 E. 12), weshalb der Vollzug der Weg- weisung auch als möglich zu bezeichnen ist (Art. 83 Abs. 2 AIG) (Art. 83 Abs. 2 AIG).</w:t>
      </w:r>
    </w:p>
    <w:p>
      <w:r>
        <w:t>D-1125/2024 Seite 14</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10</w:t>
      </w:r>
    </w:p>
    <w:p>
      <w:r>
        <w:t>Mit vorliegendem Urteil ist das Beschwerdeverfahren abgeschlossen, wes- halb sich der Antrag auf Edition der vorinstanzlichen Akten als gegen- standslos erweist. Sollten die Beschwerdeführenden weiterhin ein Inte- resse an der Einsicht in die vorinstanzlichen Akten haben, steht es ihnen frei, beim SEM ein erneutes Gesuch um Akteneinsicht zu stellen. Für die beantragte Edition der Akten des Migrationsamtes des Kantons (…) haben sich die Beschwerdeführenden an die kantonalen Behörden zu wenden.</w:t>
      </w:r>
    </w:p>
    <w:p>
      <w:r>
        <w:rPr>
          <w:b/>
        </w:rPr>
        <w:t>E. 11.1</w:t>
      </w:r>
    </w:p>
    <w:p>
      <w:r>
        <w:t>Das Gesuch um Gewährung der unentgeltlichen Prozessführung ist abzuweisen, da die Beschwerde gemäss den vorstehenden Erwägungen als aussichtslos zu bezeichnen war und es damit an einer gesetzlichen Vo- raussetzung von Art. 65 Abs. 1 VwVG fehlt.</w:t>
      </w:r>
    </w:p>
    <w:p>
      <w:r>
        <w:rPr>
          <w:b/>
        </w:rPr>
        <w:t>E. 11.2</w:t>
      </w:r>
    </w:p>
    <w:p>
      <w:r>
        <w:t>Bei diesem Ausgang des Verfahrens sind die Kosten den Beschwerdeführenden aufzuerlegen (Art. 63 Abs. 1 VwVG) und auf insge- samt Fr. 2'000.– festzusetzen (Art. 1–3 des Reglements vom 21. Februar 2008 über die Kosten und Entschädigungen vor dem Bundesverwaltungs- gericht [VGKE, SR 173.320.2]).</w:t>
      </w:r>
    </w:p>
    <w:p>
      <w:r>
        <w:t>(Dispositiv nächste Seite)</w:t>
      </w:r>
    </w:p>
    <w:p>
      <w:r>
        <w:t>D-1125/2024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