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D-111/2008 vom 18. Dezember 2009</w:t>
      </w:r>
    </w:p>
    <w:p>
      <w:r>
        <w:t>Bundesverwaltungsgericht, 2009-12-18, DE</w:t>
      </w:r>
    </w:p>
    <w:p>
      <w:r>
        <w:rPr>
          <w:b/>
        </w:rPr>
        <w:t xml:space="preserve">Quelle: </w:t>
      </w:r>
      <w:r>
        <w:t>https://mcp.opencaselaw.ch/entscheid/bvger_D-111_2008</w:t>
      </w:r>
    </w:p>
    <w:p>
      <w:r>
        <w:t>FR: TAF D-111/2008 du 18 décembre 2009</w:t>
      </w:r>
    </w:p>
    <w:p>
      <w:r>
        <w:t>IT: TAF D-111/2008 del 18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In casu verzichtete das Bundesverwaltungsgericht auf die Durchführung eines Schriftenwechsels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ablehnenen Asylentscheides im Wesentlichen vor, die Aussagen des Beschwerdeführers zu seiner Rückkehr Anfang Z._______ von E._______ in die Türkei, um an einem geheimen Kongress der TKP/ML respektive der MKP in den Bergen teilzunehmen, seien durchwegs als unsubstanziiert zu bezeichnen und würden keinerlei Realkennzeichen aufweisen. Auch die äusserst einschneidende Situation in den Bergen, als die Gruppe des Beschwerdeführers von den staatlichen Sicherheitskräften überfallen, umzingelt und bombardiert worden sei, habe er nur sehr knapp geschildert. Insbesondere die Beschreibung, wie sie in den Bergen überlebt und versucht hätten, die Belagerung zu durchbrechen, enthalte keine Realkennzeichen, welche auf ein tatsächliches Erlebnis des Beschwerdeführers schliessen lassen würden. Ferner seien die Ausführungen des Beschwerdeführers zu seiner Tätigkeit als Milizionär und Kurier der TKP/ML respektive MKP auffällig unsubstanziiert. So habe er nicht einen einzigen Auftrag detaillierter beschrieben und auch die Kenntnisse über die Partei seien recht dürftig. Zudem falle auf, wie sich der Beschwerdeführer einerseits in seiner Rolle wichtig mache mit seiner Teilnahme am Kongress, um dann auf Nachfrage zu seiner hierarchischen Stellung zu sagen, er sei sehr weit unten gewesen. Es sei vor diesem Hintergrund auch wenig überzeugend, dass der Beschwerdeführer als einfacher Milizionär an einem geheimen Kongress der MKP habe teilnehmen können und dazu extra von Europa aus in die Türkei geschickt worden sei. Weiter sei anzufügen, dass der Beschwerdeführer widersprüchlichen Angaben zu seiner Einreise in die Schweiz gemacht habe. Insgesamt müsse festgehalten werden, dass der Beschwerdeführer zu keinem der Schlüsselelemente seiner Verfolgungsgeschichte in sich stimmige und detaillierte Schilderungen abzugeben vermocht habe. Zudem sei der Beschwerdeführer intensiv befragt worden, so dass von ihm substanziierte Antworten hätten kommen müssen. Die Tatsache, dass er dies nicht habe tun können, deute darauf hin, dass er sich auf einen konstruierten Sachverhalt berufe. Es könne daher nicht geglaubt werden, dass der Beschwerdeführer seit dem Jahre T._______ als Milizionär der TKP/ML tätig gewesen sei und dabei anspruchsvolle Kurieraufgaben in der Türkei und in halb Europa unternommen habe. Ebenso könne nicht geglaubt werden, dass er im Z._______ illegal aus E._______ in die Türkei zurückgekehrt sei, um an einem Kongress der MKP teilzunehmen, und dass er dabei in die aktenkundigen Angriffe der Armee gegen die MKP gelangt sei. Ferner seien zu den vom Beschwerdeführer angeführten Ermittlungs- und Gerichtsverfahren Abklärungen durch die Botschaft durchgeführt worden. Diese hätten ergeben, dass es sich bei der Bestätigung vom 21. September 2006, gemäss welcher der Beschwerdeführer gesucht werde, um eine Fälschung handle. Der in dieser Bestätigung erwähnte Haftbefehl betreffe nicht den Beschwerdeführer. Weiter bestehe kein Verfahren ESAS (...). Ferner sei der Beschwerdeführer im Verfahren ESAS (...) am P._______ freigesprochen worden. Es bestünden, soweit dies habe abgeklärt werden können, keine weiteren Verfahren gegen den Beschwerdeführer. Zudem werde dieser nicht gesucht und es bestehe kein Datenblatt über ihn. Die im Rahmen des rechtlichen Gehörs in der Stellungnahme geäusserten Zweifel des Beschwerdeführers an der Seriosität der Abklärungen der Botschaft vermöchten nicht zu überzeugen. So handle es sich bei den Abklärungen der Schweizer Botschaft um Standardabklärungen, die seit Jahren ihre hohe Zuverlässigkeit unter Beweis gestellt hätten. Die Ausführungen zu den teilweise als gefälscht erachteten Beweismitteln änderten nichts an der Tatsache, dass gegen den Beschwerdeführer lediglich ein Verfahren bestanden habe, in dem er freigesprochen worden sei. Die vom türkischen Rechtsanwalt gemachten Anmerkungen gegenüber der Botschaft, wonach er auf inoffiziellem Weg Informationen von der Gendarmerie über den Beschwerdeführer erhalten habe, seien bereits im Jahre 2004 gemacht und gegenüber der Schweizer Vertretung nicht weiter substanziiert worden. Zum Vorbringen, wonach sich mit dem Grenzkontrollrapport exilpolitische Aktivitäten beweisen lassen würden, sei zu sagen, dass während des ganzen Verfahrens keine substanziellen Angaben zu solchen Tätigkeiten gemacht oder mit Dokumenten belegt worden seien und ein diesbezügliches Engagement des Beschwerdeführers auch für unglaubhaft befunden worden sei, beispielsweise die illegale Rückkehr in die Türkei im Jahre (...) und die geltend gemachten Kurierdienste. Abklärungen hätten ferner ergeben, dass der zweite türkische Anwalt des Beschwerdeführers der Botschaft keine weiteren Dokumente den Beschwerdeführer betreffend abgegeben habe und gegenüber der Botschaft ferner bestätigt habe, dass keine weiteren Verfahren gegen den Beschwerdeführer laufen würden und er nicht offiziell gesucht werde. Der Beschwerdeführer habe daher nur ein Verfahren belegen können, bei dem er freigesprochen worden sei. Die weiteren Vorbringen zu anderen Verfahren und zu einer offiziellen Suche - beispielsweise mit Haftbefehl - müssten als unglaubhaft gewertet werden, da sie sich auf gefälschte Beweismittel abstützten, nicht durch Beweismittel belegt seien oder den Abklärungsergebnissen der Botschaft widersprechen würden. Möglicherweise bestehe seitens der lokalen Sicherheitskräfte weiterhin ein Interesse am Beschwerdeführer im Sinne einer potenziell verdächtigen Person. In Bezug auf die Häufigkeit und Umstände der geltend gemachten Festnahmen bestünden beträchtliche Zweifel. Aufgrund der Aktenlage und in Berücksichtigung der erwähnten Unglaubhaftigkeitselemente sei vorliegend davon auszugehen, dass der Beschwerdeführer aus einer politischen Familie stamme und als Sympathisant der TKP/ML in geringem Umfang an politischen Aktivitäten teilgenommen habe. Ebenso sei denkbar, dass der Beschwerdeführer in den (...) einige Male für kurze Zeit festgenommen und dabei geschlagen worden sei. Dies und die Tatsache, dass bis (...) ein Verfahren gegen ihn hängig gewesen sei, vermöge zu erklären, weshalb die lokalen Behörden allenfalls ein vages Verfolgungsinteresse gegen ihn gehabt hätten und eventuell heute noch hätten. Die umfangreichen Abklärungen des BFM hätten jedoch ergeben, dass gegen ihn heute juristisch nichts vorliege und dass er nicht offiziell gesucht werde. Insbesondere bestehe auch kein Datenblatt gegen ihn, weshalb er ohne Probleme in die Türkei einreisen könne. Sollte der Beschwerdeführer in seiner Heimatregion trotzdem Behelligungen durch die Sicherheitskräfte befürchten, könne er sich diesen durch den Wegzug in einen anderen Teil des Heimatlandes entziehen. Er sei daher nicht auf den Schutz der Schweiz angewiesen.</w:t>
      </w:r>
    </w:p>
    <w:p>
      <w:r>
        <w:rPr>
          <w:b/>
        </w:rPr>
        <w:t>E. 3.2</w:t>
      </w:r>
    </w:p>
    <w:p>
      <w:r>
        <w:t>Demgegenüber wendet der Beschwerdeführer in seiner Rechtsmitteleingabe in formeller Hinsicht zunächst ein, es stelle eine unzumutbare Schikane und eine Verletzung des rechtlichen Gehörs dar, wenn das BFM Aktenstücke anderer Behörden, die ins Dossier gelangt und ins Aktenverzeichnis der Vorinstanz aufgenommen worden seien, nicht zur Einsicht herausgebe. Weiter bringt der Beschwerdeführer in materieller Hinsicht vor, er sei politisch aktiv, was auch für das Exil gelte, zumal er bereits vor seiner Einreise in die Schweiz ins europäische Ausland gereist sei. Soweit ihm die Vorinstanz vorwerfe, dass er die Rückkehr in die Türkei nur knapp geschildert habe, übersehe sie, dass illegale Organisationen sicherstellten, dass festgenommene Aktivisten auch unter der Einwirkung von Folter nicht in der Lage seien, verwertbare Aussagen zu machen. Es sei daher nachvollziehbar, dass Kameraden von der Organisation keine Fragen beantwortet hätten beziehungsweise er gar nicht auf die Idee gekommen sei, Fragen zu stellen. Hinsichtlich des Überfalls durch die Sicherheitskräfte, die Umzingelung und die Beschiessung mögen seine Ausführungen bei der kantonalen Befragung knapp ausgefallen sein. Dies dürfte aber auch daran liegen, dass nicht konkret nachgefragt worden sei. Das Gleiche gelte für die Behauptung des BFM, wonach er keinen einzigen Auftrag der Partei detaillierter beschrieben habe und wonach seine Kenntnisse über die Partei recht dürftig seien. Als einfacher Kurier habe er jedoch nur über die allernötigsten Informationen verfügt, da für ihn ein hohes Risiko einer Festnahme bestanden habe und er im Verhaftungsfalle damit rechnen müsse, der Folter unterworfen zu werden. Zwar stehe aufgrund der Botschaftsabklärung fest, dass gegen ihn bloss ein Verfahren durchgeführt und er freigesprochen worden sei. Es entspreche nun aber dem üblichen Vorgehen der Sicherheitskräfte, auch in einem solchen Fall im Verdeckten weiter zu ermitteln, weshalb einiges dafür spreche, dass noch immer ein Verfahren gegen ihn laufe. Erst wenn die geheimen Abklärungen etwas zu Tage gefördert hätten, werde ein eigentliches Ermittlungsverfahren eingeleitet. Das angeblich gefälschte Dokument stamme von seinem Bruder und er sei davon ausgegangen, dass dieses Dokument in Ordnung sei. Es sei jedenfalls denkbar, dass sein Bruder eine dritte Person bestochen habe, um an das Dokument zu gelangen, welche dann ihrerseits - da es der Drittperson nicht gelungen sei, an das fragliche Dokument zu gelangen aus verschiedenen anderen Dokumenten etwas zusammengebastelt habe, um das Bestechungsgeld trotzdem einstreichen zu können. Weiter würden die Angaben des türkischen Rechtsanwaltes (...) auf dem Wissen um die informellen Ermittlungen der Sicherheitskräfte basieren; er habe den Anwalt gebeten, ihm die Herkunft der Informationen etwas ausführlicher zu schildern. Zu seinem exilpolitischen Engagement sei schliesslich anzuführen, dass dieses erst nach seiner Kurzbefragung im Empfangszentrum begonnen habe. Entsprechende Belege würden im Rahmen der Beschwerdeergänzung nachgereicht.</w:t>
      </w:r>
    </w:p>
    <w:p>
      <w:r>
        <w:rPr>
          <w:b/>
        </w:rPr>
        <w:t>E. 4.1</w:t>
      </w:r>
    </w:p>
    <w:p>
      <w:r>
        <w:t>Soweit der Beschwerdeführer in formeller Hinsicht eine Verletzung des rechtlichen Gehörs rügt, da das BFM in casu Aktenstücke anderer Behörden, die ins Dossier gelangt und auch ins vorinstanzliche Aktenverzeichnis aufgenommen worden seien, nicht zur Einsicht herausgebe, ist Folgendes festzuhalten: Gemäss Art. 26 ff. VwVG ist den Parteien grundsätzlich Einsicht in die Akten zu gewähren. Das Einsichtsrecht bezieht sich auf Eingaben von Parteien und Vernehmlassungen von Behörden, sämtliche als Beweismittel dienende Aktenstücke sowie auf die Niederschriften eröffneter Verfügungen (Art. 26 Abs. 1 Bstn. a, b und c VwVG). Somit fallen unter Art. 26 VwVG sämtliche Aktenstücke, welche grundsätzlich geeignet sind, in einem konkreten Verfahren als Beweismittel zu dienen. Das Akteneinsichtsrecht im Sinne von Art. 26 VwVG kann jedoch durch wesentliche öffentliche und private Geheimhaltungsinteressen beschränkt werden (vgl. Art. 27 VwVG). Dabei ist in jedem Fall eine konkrete, sorgfältige und umfassende Abwägung der entgegenstehenden Interessen nach pflichtgemässem Ermessen vorzunehmen, wobei der Grundsatz der Verhältnismässigkeit zu beachten ist. Verwaltungsinternen Akten, d.h. behördlichen Unterlagen, welche ausschliesslich für den Eigengebrauch bestimmt sind, kommt für die Behandlung eines Falles kein Beweischarakter zu; sie stellen lediglich Hilfsmittel bei der Entscheidfindung dar. Die Einsicht in diese Unterlagen kann nicht bloss ausnahmsweise - bei Vorliegen von etwelchen überwiegenden Interessen - sondern, weil sie gar nicht unter die in Art. 26 VwVG genannten Akten fallen, ohne jegliche Begründung verweigert werden (vgl. dazu beispielsweise Urteil des Bundesverwaltungsgerichts D-6284/2006 vom 19. März 2009 mit weiteren Hinweisen). Von Bedeutung für den vorliegenden Fall sind die im Aktenverzeichnis unter (...) und (...) aufgeführten Grenzkontrollrapporte. Zwar sind dem Aktenverzeichnis keine weiteren Hinweise auf Ersteller und Datenherr dieser Akten zu entnehmen. Jedoch wurden dem Beschwerdeführer mit Schreiben des BFM vom 9. November 2007 entsprechende Angaben zu diesen Grenzkontrollrapporten gegeben und im Einzelnen festgehalten, dass es sich dabei um drei Mal denselben Rapport in unterschiedlichen Kopien, datierend jeweils vom Q._______ handle, und dazu nähere Angaben zum ausstellenden Grenzposten gemacht. Weiter wurde dazu vom BFM erwogen, dass sich mit diesen Grenzkontrollrapporten ein exilpolitisches Engagement des Beschwerdeführers nicht beweisen lasse. Zudem stand es dem Beschwerdeführer beziehungsweise seinem Rechtsvertreter offen, sich an die zuständigen kantonalen Behörden zwecks weitergehender Akteneinsicht zu wenden. Dies hat der Rechtsvertreter des Beschwerdeführers offensichtlich nicht getan; alleine der Umstand, dass sich mit dem Begehren um weitergehende Akteneinsicht bei einer anderen Behörde weitere Aufwendungen für den Beschwerdeführer respektive seinen Rechtsvertreter ergeben, lässt jedenfalls nicht auf eine schikanöse Behandlung desselben schliessen.</w:t>
      </w:r>
    </w:p>
    <w:p>
      <w:r>
        <w:rPr>
          <w:b/>
        </w:rPr>
        <w:t>E. 4.2</w:t>
      </w:r>
    </w:p>
    <w:p>
      <w:r>
        <w:t>Das gerügte Verhalten der Vorinstanz stellte demnach weder eine Verletzung des rechtlichen Gehörs noch eine schikanöse Behandlung dar.</w:t>
      </w:r>
    </w:p>
    <w:p>
      <w:r>
        <w:rPr>
          <w:b/>
        </w:rPr>
        <w:t>E. 5.1</w:t>
      </w:r>
    </w:p>
    <w:p>
      <w:r>
        <w:t>In materieller Hinsicht ist Folgendes zu erwägen: Der Beschwerdeführer bringt zunächst vor, soweit ihm die Vorinstanz vorwerfe, dass er die Einreise in die Türkei nur knapp geschildert habe, übersehe diese, dass illegale Organisationen sicherstellten, dass festgenommene Aktivisten auch unter der Einwirkung von Folter nicht in der Lage seien, verwertbare Aussagen zu machen. Es sei daher nachvollziehbar, dass Kameraden von der Organisation keine Fragen beantwortet hätten beziehungsweise er gar nicht auf die Idee gekommen sei, Fragen zu stellen. Dieser Einwand ist jedoch als nicht stichhaltig zu erachten. So will der Beschwerdeführer zwar den genauen Einreiseort in (notabene) seinem eigenen Heimatland nicht bewusst aufgenommen haben, vermochte jedoch in der Folge die genauen Orte der weiteren Reise bis in die Berge genau zu benennen (vgl. kant. Protokoll, S. 8), was sich mit seiner Argumentationslogik - würde man dieser folgen - jedenfalls nicht in Übereinstimmung bringen lässt. Zudem kann davon ausgegangen werden, dass Namen von Einreiseorten oder die Benennung einer Reiseroute noch keine solch sensiblen Informationen darstellen, welche es vor den türkischen Sicherheitskräften zu verbergen gälte. Überdies dürfte den türkischen Behörden nicht unbekannt sein, dass von ihnen gesuchte oder des Terrorismus verdächtigte Personen bei einer allfälligen Rückkehr in die Türkei erfahrungsgemäss nicht über einen offiziellen Grenzübergang ins Land einzudringen versuchen, weshalb die Behörden bei allfälligen Festnahmen von verdächtigen Personen auch aus diesem Grund an anderen Informationen viel mehr interessiert sein dürften. Schliesslich ist in diesem Zusammenhang als realitätsfremd zu erachten, dass der Beschwerdeführer in einem kleinen Schlauchboot, das lediglich drei bis vier Personen Platz geboten habe, von M._______ her, das ganze N._______ durchquerend und in der angeführten Zeitspanne, bis in die Türkei gelangt sein soll (vgl. kant. Protokoll, S. 7 f.). Weiter anerkennt der Beschwerdeführer in seiner Beschwerdeschrift, dass seine Ausführungen hinsichtlich des Überfalls durch die Sicherheitskräfte, die Umzingelung und die Beschiessung bei der kantonalen Befragung knapp ausgefallen sein mögen, was aber auch daran liege, dass nicht konkret nachgefragt worden sei. Das Gleiche gelte für die Behauptung des BFM, wonach er keinen einzigen Auftrag der Partei detaillierter habe beschreiben können und seine Kenntnisse über die Partei recht dürftig seien. Als einfacher Kurier habe er jedoch nur über die allernötigsten Informationen verfügt, da für ihn ein hohes Risiko einer Festnahme bestanden habe und er im Verhaftungsfalle damit habe rechnen müssen, der Folter unterworfen zu werden. Diese Einwendungen vermögen jedoch nicht zu überzeugen. So ist in diesem Zusammenhang zu beachten, dass der Beschwerdeführer anlässlich der kantonalen Anhörung zunächst in freier Erzählform seine Asylvorbringen vortragen konnte, welche anschliessend durch Ergänzungsfragen des kantonalen Beamten und des Hilfswerkvertreters vertieft wurden. Dabei bestätigte der Beschwerdeführer am Schluss der Befragung durch seine Unterschrift, dass er alle seine Asylgründe habe vortragen können und er seinem Asylgesuch nichts mehr beizufügen habe respektive alles habe sagen können, was für ihn wichtig sei. Die wiederholte Nachfrage des Beamten, ob er dem bisher Gesagten etwas beizufügen habe, verneinte er (vgl. kant. Protokoll, S. 31, 35 und 40). Wenn der Beschwerdeführer dabei im Rahmen seiner Ausführungen auch auf wiederholtes Nachfragen keine weiteren Details anführt, kann dieser Umstand nicht dem Beamten anlässlich der kantonalen Anhörung angelastet werden, sondern muss sich der Beschwerdeführer dies zu seinen Ungunsten anrechnen lassen. Zudem erscheinen die Erklärungen des Beschwerdeführers auf Seite 25 des kantonalen Protokolls, wo er über seine Kuriertätigkeit und seine Kenntnisse der Partei berichtet, als Allgemeinplätze und erklären insbesondere nicht, wie er sich als Kurier Dritten gegenüber zu erkennen gegeben haben will. Gerade aufgrund des vorgebrachten Umstandes, wonach der Beschwerdeführer im Rahmen seiner Kuriertätigkeit wiederholt ins Ausland gereist sein will, ist sein Vorbringen, er sei tagtäglich mit diesen Leuten zusammengewesen und kenne diese von früher, als blosse Schutzbehauptung zu werten. Sodann bringt der Beschwerdeführer vor, es stehe aufgrund der Botschaftsabklärung fest, dass gegen ihn ein Verfahren durchgeführt und er freigesprochen worden sei. Es entspreche nun aber dem üblichen Vorgehen der Sicherheitskräfte, auch in einem solchen Fall im Verdeckten weiter zu ermitteln, weshalb einiges dafür spreche, dass noch immer ein Verfahren gegen ihn laufe. Erst wenn die geheimen Abklärungen etwas zu Tage gefördert hätten, werde ein eigentliches Ermittlungsverfahren eingeleitet. Diesbezüglich ist festzuhalten, dass es sich bei diesen Vorbringen um blosse Mutmassungen des Beschwerdeführers handelt, zumal logisch nicht nachvollziehbar ist und durch keinerlei konkrete Indizien gestützt wird, dass ein solches Vorgehen der Sicherheitskräfte als "üblich" bezeichnet werden könnte und weshalb nun in casu verdeckte Ermittlungen gegen den Beschwerdeführer laufen sollten, nachdem man diesen gerade freigesprochen hat. Ferner wendet der Beschwerdeführer ein, das angeblich gefälschte Dokument stamme von seinem Bruder und er sei davon ausgegangen, dass dieses Dokument in Ordnung sei. Es sei jedenfalls denkbar, dass sein Bruder eine dritte Person bestochen habe, um an das Dokument zu gelangen, welche dann ihrerseits - da es der Drittperson nicht gelungen sei, an das fragliche Dokument zu gelangen - aus verschiedenen anderen Dokumenten etwas zusammengebastelt habe, um das Bestechungsgeld trotzdem einstreichen zu können. Diese Vorbringen sind jedoch ebenfalls nicht stichhaltig. Der Beschwerdeführer ergeht sich mit diesen Äusserungen ebenso in blosse Mutmassungen, die durch keinerlei konkrete Indizien gestützt werden können. Jedoch muss sich der Beschwerdeführer die Dokumentenfälschung als seinem eigenen Verhalten zurechenbar entgegenhalten lassen und die sich aus der Einreichung des gefälschten Dokumentes ergebenden Konsequenzen insofern tragen, als dadurch die Glaubhaftigkeit seiner Vorbringen, im vorliegenden Fall der die Flucht unmittelbar auslösenden Ereignisse, betroffen wird. Hinsichtlich der Prüfung der Glaubhaftigkeit seiner Vorbringen bleibt es zudem unerheblich, auf welchem Weg er das später eingereichte Dokument erhalten hat. Soweit der Beschwerdeführer weiter anführt, dass die Angaben des türkischen Rechtsanwaltes (...) auf dem Wissen um die informellen Ermittlungen der Sicherheitskräfte basieren würden und er diesen gebeten habe, ihm die Herkunft der Informationen etwas ausführlicher zu schildern, ist diesen Ausführungen entgegenzuhalten, dass - wie die Vorinstanz im angefochtenen Entscheid bereits zu Recht festhielt - der erwähnte türkische Anwalt des Beschwerdeführers diese Behauptung gegenüber der Schweizer Vertretung bereits im Jahre 2004 machte und überdies das gegen den Beschwerdeführer durchgeführte gerichtliche Verfahren gemäss den Akten erst (...) seinen Abschluss fand. Zudem substanziierte der Rechtsanwalt seine Ausführungen gegenüber der Schweizer Vertretung nicht weiter, so weder hinsichtlich des Grundes und des Umfanges der weiteren inoffiziellen Ermittlungen gegen den Beschwerdeführer noch des Weges, auf welchem er diese vertraulichen behördlichen Informationen erhalten haben soll. Es ist unter diesen Umständen nicht auszuschliessen respektive kann davon ausgegangen werden, dass die vom Rechtsanwalt angesprochenen und nicht weiter konkretisierten behördlichen Ermittlungen im Zusammenhang mit dem einen gegen den Beschwerdeführer geführten Verfahren, in welchem dieser letztlich freigesprochen wurde, gestanden haben. Schliesslich bringt der Beschwerdeführer in seiner Rechtsmitteleingabe vor, dass sein exilpolitisches Engagement erst nach seiner Kurzbefragung im Empfangszentrum begonnen habe. Entsprechende Belege würden im Rahmen der Beschwerdeergänzung nachgereicht. In diesem Zusammenhang ist festzustellen, dass der Beschwerdeführer sowohl in diesem Punkt als auch den weiteren Vorbringen der Vorinstanz nichts Konkretes entgegenzusetzen vermag und denn auch die angekündigte Beschwerdeergänzung, in welcher er zu verschiedenen Punkten weitere und insbesondere klärende Entgegnungen in Aussicht stellte, im weiteren Verlauf des Verfahrens nicht mehr eingereicht hat. Insbesondere das angeführte exilpolitische Engagement stellt sich in Ermangelung jeglicher konkreter Ausführungen und Belege als blosse Behauptung dar. Das Bundesverwaltungsgericht kommt daher in Übereinstimmung mit der vorinstanzlichen Einschätzung im angefochtenen Entscheid zum Schluss, dass sich die Vorbringen des Beschwerdeführers zu seinen Fluchtgründen, so auch hinsichtlich der angeführten Kuriertätigkeit in Teilen Europas - soweit sie nicht das eine Verfahren aus dem Jahre (...) betreffen, das mit einem Freispruch für den Beschwerdeführer im Jahre (...) endete - als unglaubhaft erwiesen haben. Bei dieser Sachlage erübrigt es sich, auf die weiteren Einwände des Beschwerdeführers einzugehen, da sie an obigen Erkenntnissen nichts zu ändern vermögen. Wie die Abklärungen durch die Vorinstanz ergeben haben, besteht aktuell weder ein Verfahren oder ein Passverbot gegen den Beschwerdeführer noch wird er gesucht oder ist er registriert, weshalb mit überwiegender Wahrscheinlichkeit davon auszugehen ist, dass er bei einer Einreise in die Türkei nicht in asylrelevanter Weise benachteiligt würde. Wie das BFM auf Seite 6 des angefochtenen Entscheides in zutreffender Weise feststellte, kann sich der Beschwerdeführer allenfalls befürchteten Behelligungen seitens lokaler oder regionaler Behörden durch Verlegung seines Wohnsitzes in den Westen der Türkei entziehen. Dass der Beschwerdeführer im Zeitpunkt der Ausreise einer landesweiten asylrelevanten Verfolgung ausgesetzt gewesen sei, die ihn auch im Westen seines Heimatlandes getroffen habe, oder begründete Furcht hegen müsste, bei einer Rückkehr ernsthaften Nachteilen ausgesetzt zu werden, wird weder hinreichend belegt noch glaubhaft gemacht. Dem Beschwerdeführer stünde somit eine innerstaatliche Fluchtalternative offen, welche die Anerkennung als Flüchtling und somit die Asylgewährung ausschliesst (vgl. EMARK 1996 Nr. 1 E. 5c S. 6 f., EMARK 1999 Nr. 9 E. 4b.bb S. 58). Der Rechtsmitteleingabe sind somit keine stichhaltigen Entgegnungen zu entnehmen, welche die Argumentation der Vorinstanz in Zweifel zu ziehen vermöchten. Unter diesen Umständen erübrigen sich weitere Ausführungen zu den Beschwerdevorbringen im Asylpunkt und die im Verfahren eingereichten Beweismittel sowie die Vornahme weiterer Beweisanordnungen, da sie nicht zu einer anderen Beurteilung zu führen vermögen.</w:t>
      </w:r>
    </w:p>
    <w:p>
      <w:r>
        <w:rPr>
          <w:b/>
        </w:rPr>
        <w:t>E. 5.2</w:t>
      </w:r>
    </w:p>
    <w:p>
      <w:r>
        <w:t>Nach dem Gesagten ist festzustellen, dass der Beschwerdeführer weder eine asylrechtlich relevante Verfolgung erlitt noch begründete Furcht vor einer solchen glaubhaft machen beziehungsweise beweisen konnte, weshalb die angefochtene Verfügung bezüglich der Verneinung der Flüchtlingseigenschaft und der Abweisung des Asylgesuchs zu bestätigen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konstanter Praxis des EGMR sowie jener des UN-Anti-Folterausschusses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7.4.1</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w:t>
      </w:r>
    </w:p>
    <w:p>
      <w:r>
        <w:rPr>
          <w:b/>
        </w:rPr>
        <w:t>E. 7.4.2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zutreffende Rechtsprechung der ARK in EMARK 2006 Nr. 10 E. 5.1, mit weiteren Hinweisen).</w:t>
      </w:r>
    </w:p>
    <w:p>
      <w:r>
        <w:rPr>
          <w:b/>
        </w:rPr>
        <w:t>E. 7.4.3</w:t>
      </w:r>
    </w:p>
    <w:p>
      <w:r>
        <w:t>Die allgemeine Lage in der Türkei spricht nicht gegen die Zumutbarkeit des Vollzuges der Wegweisung. Vorliegend ist der Wegweisungsvollzug auch aus individuellen Gründen als zumutbar zu erachten, weil keine Anhaltspunkte dafür bestehen, dass der Beschwerdeführer bei einer Rückkehr in die Türkei einer konkreten Gefährdung ausgesetzt wäre. So verfügt er eigenen Angaben zufolge über gute Kenntnisse der türkischen Sprache sowie über eine Berufsausbildung als O._______; entsprechende Berufserfahrungen hat er nicht nur als O._______, sondern auch in AA._______ gesammelt (vgl. Protokoll Empfangszentrum, S. 2; kant. Protokoll, S. 14). Damit bringt der Beschwerdeführer in Bezug auf Berufserfahrung gute Voraussetzungen mit, die es ihm ermöglichen sollten, in seiner Heimat in absehbarer Zeit ein Einkommen zu erzielen und für seinen Unterhalt selber aufzukommen. Zudem hat er mit seinen engsten Familienangehörigen, welche sich derzeit teils in seinem Herkunftsdorf und teils in verschiedenen Orten in der Türkei aufhalten sollen, in seiner Heimat auch ein intaktes soziales Beziehungsnetz, das ihm bei der Reintegration zweifelsohne Unterstützung bieten kann. Zudem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(vgl. EMARK 2005 Nr. 24 E. 10.1. S. 215), weshalb auch allfällige wirtschaftliche Reintegrationsschwierigkeiten des Beschwerdeführers dem Vollzug nicht entgegenstehen. Schliesslich verfügt der Beschwerdeführer in E._______ über eine Schwester, die ihn im Bedarfsfall zumindest in finanzieller Hinsicht Hilfe leisten könnte. 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Mit Zwischenverfügung des Instruktionsrichters vom 5. Februar 2008 wurde das Gesuch um Gewährung der unentgeltlichen Prozessführung im Sinne von Art. 65 Abs. 1 VwVG, welches mit Zwischenverfügung vom 15. Januar 2008 in Ermangelung eines Bedürftigkeitsnachweises noch abgewiesen wurde, auf einen späteren Zeitpunkt verwiesen. Es ist daher, da der Beschwerdeführer nach wie vor als bedürftig zu erachten ist und sich die Begehren nicht als aussichtslos erwiesen haben, das Gesuch um Gewährung der unentgeltlichen Prozessführung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