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D-1118/2013 vom 14. Mai 2013</w:t>
      </w:r>
    </w:p>
    <w:p>
      <w:r>
        <w:t>Bundesverwaltungsgericht, 2013-05-14, DE</w:t>
      </w:r>
    </w:p>
    <w:p>
      <w:r>
        <w:rPr>
          <w:b/>
        </w:rPr>
        <w:t xml:space="preserve">Quelle: </w:t>
      </w:r>
      <w:r>
        <w:t>https://mcp.opencaselaw.ch/entscheid/bvger_D-1118_2013</w:t>
      </w:r>
    </w:p>
    <w:p>
      <w:r>
        <w:t>FR: TAF D-1118/2013 du 14 mai 2013</w:t>
      </w:r>
    </w:p>
    <w:p>
      <w:r>
        <w:t>IT: TAF D-1118/2013 del 14 maggio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des Bundesgerichtsgesetzes vom 17. Juni 2005 [BGG, SR 173.110]).</w:t>
      </w:r>
    </w:p>
    <w:p>
      <w:r>
        <w:rPr>
          <w:b/>
        </w:rPr>
        <w:t>E. 1.2</w:t>
      </w:r>
    </w:p>
    <w:p>
      <w:r>
        <w:t>Gemäss der Übergangsbestimmung des Bundesgesetzes vom 28. September 2012 (Dringliche Änderungen des Asylgesetzes), in Kraft seit 29. September 2012 (AS 2012 5359), gelten für Asylgesuche, die im Ausland vor dem Inkrafttreten der Änderung vom 28. September 2012 gestellt worden sind, die Artikel 12, 19, 20, 41 Absatz 2, 52 und 68 in der bisherigen Fassung des AsylG.</w:t>
      </w:r>
    </w:p>
    <w:p>
      <w:r>
        <w:rPr>
          <w:b/>
        </w:rPr>
        <w:t>E. 2.1</w:t>
      </w:r>
    </w:p>
    <w:p>
      <w:r>
        <w:t>Die Amtssprachen des Bundes sind Deutsch, Französisch und Italienisch (Art. 70 Abs. 1 der Bundesverfassung der Schweizerischen Eidgenossenschaft vom 18. April 1999 [BV, SR 101]). Die Beschwerde ist in englischer Sprache und somit nicht in einer Amtssprache des Bundes abgefasst. Auf die Ansetzung einer Frist zur Beschwerdeverbesserung kann indessen aus prozessökonomischen Gründen verzichtet werden, da der Eingabe genügend klare, sinn­gemässe Rechtsbegehren und deren Begründung zu entnehmen sind und ohne Weiteres darüber befunden werden kann.</w:t>
      </w:r>
    </w:p>
    <w:p>
      <w:r>
        <w:rPr>
          <w:b/>
        </w:rPr>
        <w:t>E. 2.2</w:t>
      </w:r>
    </w:p>
    <w:p>
      <w:r>
        <w:t>Die Beschwerde ist somit als frist- und formgerecht eingereicht zu er­achten; die Beschwerdeführerin ist legitimiert (Art. 105 und Art. 108 Abs. 1 AsylG, Art. 48 Abs. 1 sowie Art. 52 VwVG). Auf die Beschwerde ist folglich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Gestützt auf Art. 111a Abs. 1 AsylG wurde vorliegend auf die Durchführung eines Schriftenwechsels verzichtet.</w:t>
      </w:r>
    </w:p>
    <w:p>
      <w:r>
        <w:rPr>
          <w:b/>
        </w:rPr>
        <w:t>E. 5.1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5.2</w:t>
      </w:r>
    </w:p>
    <w:p>
      <w:r>
        <w:t>Im vorliegenden Fall wurde die Beschwerdeführerin von der Botschaft in Khartum zu ihrem Asylgesuch vom 30. November 2010 nicht befragt. Indes wurde sie im Rahmen des rechtlichen Gehörs mittels Schreiben vom 7. Februar 2011 und 27. Juni 2011 zur weiteren Konkretisierung ihrer Asylgründe aufgefordert. In Verbindung mit den entsprechenden Antworten der Beschwerdeführerin konnte das BFM letztlich davon ausgehen, dass sämtliche für die Beurteilung des Asylgesuches aus dem Ausland notwendigen Aspekte abgedeckt waren, namentlich die genauen Personalien der asylsuchenden Person, die detaillierten Asylvorbringen, die unternommenen Massnahmen zur Schutzsuche oder die Möglichkeit einer innerstaatlichen Fluchtalternative. Dabei ist festzu­stellen, dass sich die Beschwerdeführerin in allen ihren Eingaben grundsätzlich auf den gleichen Sachverhalt berief. Aufgrund der Schilderungen der Beschwerdeführerin durfte das BFM davon ausgehen, dass sämtliche für die Beurteilung des Asylgesuchs aus dem Ausland notwendigen Sachverhaltsaspekte vorgebracht wurden. Das BFM ist zudem der Begründungspflicht des Anhörungsverzichts nachgekommen, so dass im vorliegenden Verfahren dem Anspruch der Beschwerdeführerin auf Gewährung des rechtlichen Gehörs Rechnung getragen und der entscheidwesentliche Sachverhalt in genügender Weise und umfassend abgeklärt wurde.</w:t>
      </w:r>
    </w:p>
    <w:p>
      <w:r>
        <w:rPr>
          <w:b/>
        </w:rPr>
        <w:t>E. 6.1</w:t>
      </w:r>
    </w:p>
    <w:p>
      <w:r>
        <w:t>Das Bundesamt bewilligt Asylsuchenden die Einreise in die Schweiz zur Abklärung des Sachverhalts, wenn ihnen nicht zugemutet werden kann, im Wohnsitz- oder Aufenthaltsstaat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6.2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6.3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w:t>
      </w:r>
    </w:p>
    <w:p>
      <w:r>
        <w:rPr>
          <w:b/>
        </w:rPr>
        <w:t>E. 7.1</w:t>
      </w:r>
    </w:p>
    <w:p>
      <w:r>
        <w:t>Das Bundesverwaltungsgericht geht mit der Vorinstanz einig, dass die Beschwerdeführerin vor ihrer Ausreise aus ihrem Heimatstaat ernstzunehmende Schwierigkeiten mit den eritreischen Behörden hatte, die insgesamt geeignet erscheinen, eine begründete Furcht vor ernsthaften Nachteilen im Sinne von Art. 3 AsylG glaubhaft zu machen</w:t>
      </w:r>
    </w:p>
    <w:p>
      <w:r>
        <w:rPr>
          <w:b/>
        </w:rPr>
        <w:t>E. 7.2.1</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7.2.2</w:t>
      </w:r>
    </w:p>
    <w:p>
      <w:r>
        <w:t>Die Überprüfung der Akten ergibt, dass sich die diesbezüglichen Erwägungen in der angefochtenen Verfügung als zutreffend erweisen. Das BFM hat in seiner Verfügung vom 17. September 2012 richtigerweise festgehalten, dass infolge der hohen Anzahl eritreischer Flüchtlinge im Sudan deren Lage nicht einfach ist. Dennoch bestehen im vorliegenden Verfahren keine konkreten Anhaltspunkte für die Annahme, dass ein weiterer Verbleib im Sudan, wo die Beschwerdeführerin eigenen Angaben zufolge seit Ende des Jahres 2008 lebt, nicht zumutbar oder nicht möglich ist. Die Beschwerdeführerin hält sich seit mehr als vier Jahren im Sudan auf, wo sie vom UNHCR registriert ist. Zwar werden durch die sudanesischen Behörden - wie in der Beschwerde geltend gemacht - tatsächlich teilweise eritreische Asylsuchende und Flüchtlinge nach Eritrea deportiert. Diese Rückführungen erfolgen indessen nicht flächendeckend. Gemäss gesicherten Erkenntnissen ist das Risiko einer Deportation oder Verschleppung für Eritreer, die im Sudan vom UNHCR als Flüchtlinge anerkannt sind, gering. Im vorliegenden Fall bestehen keine konkreten Hinweise auf eine drohende Deportation der Beschwerdeführerin.</w:t>
      </w:r>
    </w:p>
    <w:p>
      <w:r>
        <w:rPr>
          <w:b/>
        </w:rPr>
        <w:t>E. 7.2.3</w:t>
      </w:r>
    </w:p>
    <w:p>
      <w:r>
        <w:t>Soweit die Beschwerdeführerin geltend macht, wirtschaftliche Schwierigkeiten zu haben, weil sie keine Arbeitsbewilligung erhalte und deshalb keinem Erwerb nachgehen könne, ist festzuhalten, dass sie im Sudan vom UNHCR einem Flüchtlingslager zugewiesen worden ist, wo sie auch die nötige Versorgung erhalten würde. Den Akten zufolge hat sie es aber vorgezogen, sich in G._______ ausserhalb des Flüchtlingslagers aufzuhalten. Es ist ihr jedoch grundsätzlich zuzumuten, sich in das ihr zugewiesene Flüchtlingslager in F._______ zurückzubegeben. Mittlerweile lebt die Beschwerdeführerin aber schon seit über vier Jahren im Sudan und vermochte eine gewisse Selbständigkeit zu entfalten. In diesem Zusammenhang ist auch auf die grosse eritreische Gemeinschaft in G._______ zu verweisen, die ihr eine weitere Eingliederung ebenfalls erleichtert.</w:t>
      </w:r>
    </w:p>
    <w:p>
      <w:r>
        <w:rPr>
          <w:b/>
        </w:rPr>
        <w:t>E. 7.2.4</w:t>
      </w:r>
    </w:p>
    <w:p>
      <w:r>
        <w:t>An dieser Einschätzung vermag auch der christ­liche Glaube der Beschwerdeführerin nichts zu ändern. Gemäss gesicherten Kenntnissen des Bundesverwaltungsgerichts ist im Sudan die Religi­onsfreiheit in der Verfassung verankert und es wird keine Gruppenver­folgung von Christen betrieben. Etwa 5 - 10% der Gesamtbevölke­rung im Sudan sind Christen. Die christlichen Gemeinschaften sind grundsätzlich an­erkannt und die christlichen Kirchen dürfen sich nach dem Gesetz bei Seelsorge, Ausbildung, Schulen, Kindergärten und sozialen Ein­richtungen frei betätigen. Zwar können vereinzelte Diskri­minierungen von Christen im Sudan - vor allem in den mehrheitlich von Muslimen bewohnten Regionen - nicht ausgeschlossen werden, diesen kann sich die Beschwerdeführerin durch eine Rückkehr in das ihr zugeteilte Flüchtlingslager in F._______ jedoch weitgehend entziehen.</w:t>
      </w:r>
    </w:p>
    <w:p>
      <w:r>
        <w:rPr>
          <w:b/>
        </w:rPr>
        <w:t>E. 7.2.5</w:t>
      </w:r>
    </w:p>
    <w:p>
      <w:r>
        <w:t>Bezüglich der von der Beschwerdeführerin geltend gemachten sexuellen Übergriffe durch ehemalige Arbeitgeber - ist festzuhalten, dass sie sich in diesem Zusammenhang an die sudanesischen Behörden wenden und diese um Schutz ersuchen kann. Darüber hinaus hat die Beschwerdeführerin die Arbeitsstelle gemäss eigenen Angaben bereits vor geraumer Zeit verlassen und sich somit den Bedrängungen selbstständig entzogen.</w:t>
      </w:r>
    </w:p>
    <w:p>
      <w:r>
        <w:rPr>
          <w:b/>
        </w:rPr>
        <w:t>E. 7.2.6</w:t>
      </w:r>
    </w:p>
    <w:p>
      <w:r>
        <w:t>Zusammenfassend ist festzuhalten, dass vorliegend keine konkreten Hinweise dafür bestehen, die Beschwerdeführerin sei gegenwärtig einer konkreten Gefährdung ausgesetzt oder habe eine unmittelbar drohende Deportation nach Eritrea oder eine Entführung durch terroristische Gruppen akut zu befürchten.</w:t>
      </w:r>
    </w:p>
    <w:p>
      <w:r>
        <w:rPr>
          <w:b/>
        </w:rPr>
        <w:t>E. 7.2.7</w:t>
      </w:r>
    </w:p>
    <w:p>
      <w:r>
        <w:t>Schliesslich ist festzustellen, dass keine nahen Verwandten oder Bezugspersonen der Beschwerdeführerin in der Schweiz leben, und den Akten auch sonst keine Hinweise auf Anknüpfungspunkte zur Schweiz zu entnehmen sind.</w:t>
      </w:r>
    </w:p>
    <w:p>
      <w:r>
        <w:rPr>
          <w:b/>
        </w:rPr>
        <w:t>E. 7.3</w:t>
      </w:r>
    </w:p>
    <w:p>
      <w:r>
        <w:t>Die Beschwerdeführerin vermochte insgesamt nicht aufzuzeigen, dass sie auf die Schutzgewährung durch die Schweiz angewiesen ist beziehungsweise ihr gerade die Schweiz den erforderlichen Schutz gewähren muss. Der weitere Verbleib im Sudan ist ihr nach dem Gesagten zuzumuten und die Vorinstanz hat ihr zu Recht die Einreise in die Schweiz verweigert und das Asylgesuch abgelehnt.</w:t>
      </w:r>
    </w:p>
    <w:p>
      <w:r>
        <w:rPr>
          <w:b/>
        </w:rPr>
        <w:t>E. 8</w:t>
      </w:r>
    </w:p>
    <w:p>
      <w:r>
        <w:t>Aus diesen Erwägungen ergibt sich, dass die angefochtene Verfügung Bundesrecht nicht verletzt, den rechtserheblichen Sachverhalt richtig und vollständig feststellt und angemessen ist (Art. 106 Abs. 1 AsylG). Die Beschwerde ist deshalb abzuweisen.</w:t>
      </w:r>
    </w:p>
    <w:p>
      <w:r>
        <w:rPr>
          <w:b/>
        </w:rPr>
        <w:t>E. 9</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