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D-1116/2014 vom 17. Februar 2015</w:t>
      </w:r>
    </w:p>
    <w:p>
      <w:r>
        <w:t>Bundesverwaltungsgericht, 2015-02-17, DE</w:t>
      </w:r>
    </w:p>
    <w:p>
      <w:r>
        <w:rPr>
          <w:b/>
        </w:rPr>
        <w:t xml:space="preserve">Quelle: </w:t>
      </w:r>
      <w:r>
        <w:t>https://mcp.opencaselaw.ch/entscheid/bvger_D-1116_2014</w:t>
      </w:r>
    </w:p>
    <w:p>
      <w:r>
        <w:t>FR: TAF D-1116/2014 du 17 février 2015</w:t>
      </w:r>
    </w:p>
    <w:p>
      <w:r>
        <w:t>IT: TAF D-1116/2014 del 17 febbraio 2015</w:t>
      </w:r>
    </w:p>
    <w:p>
      <w:pPr>
        <w:pStyle w:val="Heading2"/>
      </w:pPr>
      <w:r>
        <w:t>Regeste</w:t>
      </w:r>
    </w:p>
    <w:p>
      <w:r>
        <w:t>Asyl (ohne Wegweisung)</w:t>
      </w:r>
    </w:p>
    <w:p>
      <w:pPr>
        <w:pStyle w:val="Heading2"/>
      </w:pPr>
      <w:r>
        <w:t>Erwägungen</w:t>
      </w:r>
    </w:p>
    <w:p>
      <w:r>
        <w:rPr>
          <w:b/>
        </w:rPr>
        <w:t>E. 1.1</w:t>
      </w:r>
    </w:p>
    <w:p>
      <w:r>
        <w:t>Gemäss Art. 31 des Bundesgesetzes über das Bundesverwaltungsgericht (VGG, SR 173.32)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Bundesgesetzes über das Bundesgericht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Mit Beschwerde im Geltungsbereich des AsylG kann die Verletzung von Bundesrecht (einschliesslich Missbrauch und Überschreiten des Ermessens) sowie die unrichtige und unvollständige Feststellung des rechtserheblichen Sachverhalts gerügt werden (Art. 106 Abs. 1 AsylG).</w:t>
      </w:r>
    </w:p>
    <w:p>
      <w:r>
        <w:rPr>
          <w:b/>
        </w:rPr>
        <w:t>E. 3.1</w:t>
      </w:r>
    </w:p>
    <w:p>
      <w:r>
        <w:t>Die Vorinstanz anerkannte die Flüchtlingseigenschaft der Beschwerdeführerin wegen illegalen Verlassens Eritreas im militärdienstpflichtigen Alter. Im Weiteren stellte sie fest, ihre Vorbringen bezüglich des Verschwindens des Ehemannes hielten den Anforderungen an die Glaubhaftigkeit gemäss Art. 7 AsylG nicht stand. Zum einen habe sie widersprüchliche Aussagen zu den einzelnen Vorladungen und zur Haft gemacht. So hätten beispielsweise die Angaben zur Anzahl der Vorladungen, zum Ort der Inhaftierung und zur Haftdauer divergiert. Zum andern seien die Vorbringen nicht hinreichend begründet. In wesentlichen Punkten seien sie zu wenig konkret, detailliert und differenziert dargelegt worden. Namentlich habe sie die Umstände ihrer Festnahme, ihres Haftalltags und ihrer Flucht aus dem Spital zu wenig überzeugend angegeben, so dass ihre Vorbringen nicht den Eindruck von persönlich Erlebtem vermitteln würden. Sodann hielt die Vorinstanz fest, dass die illegale Ausreise aus Eritrea einer rekrutierungsfähigen Person, die wegen des Militärdienstes nicht mit den Behörden in Kontakt gestanden sei, die Voraussetzungen für eine Asylgewährung nicht erfülle. Den Akten sei zu entnehmen, dass sie persönlich weder aus dem Militärdienst in Eritrea desertiert noch anderweitig wegen militärischen Belangen vor der Ausreise aus Eritrea je konkret in Kontakt mit den Militärbehörden Eritreas gestanden sei. Auch habe sie bestritten, in Eritrea je Militärdienst geleistet zu haben oder dazu aufgefordert worden zu sein.</w:t>
      </w:r>
    </w:p>
    <w:p>
      <w:r>
        <w:rPr>
          <w:b/>
        </w:rPr>
        <w:t>E. 3.2</w:t>
      </w:r>
    </w:p>
    <w:p>
      <w:r>
        <w:t>In der Beschwerde wird hauptsächlich geltend gemacht, die Verfolgung, die gezielt und intensiv gewesen sei, sei vom Staat ausgegangen. Sie sei wegen ihres Mannes lange inhaftiert und nicht richtig gepflegt worden. Bei einer Rückkehr würde ihr Verhaftung und Folter drohen. Deshalb sei ihr Asyl und nicht nur die Flüchtlingseigenschaft zu gewähren. Die Abweichungen in den Aussagen würden einerseits nicht relevante Fragen ihrer asylrelevanten Gefährdung betreffen und andererseits seien sie erklärbar. Sie sei in Eritrea sehr schwer krank gewesen und noch immer nicht ganz gesund. Sie habe ihre Geschichte tatsächlich zwar etwas verwirrt dargelegt. Diese Verwirrung sei aber voll und ganz ihrem psychisch schlechten Zustand und der massiven Sorge um ihre Kinder zuzuschreiben. Aus den Befragungsprotokollen gehe hervor, dass sie sehr detaillierte Angaben zu den diversen Vorladungen und zur Verhaftung gemacht habe. Im Ergebnis seien ihre Schilderungen "vor dem konkreten Länderkontext sehr plausibel". Die Hilfswerkvertretung habe sie "deshalb auch ganz klar als glaubwürdig erkannt". Sofern ihr aufgrund der Faktenlage kein Asyl gewährt werden könne, sei die Sache zur vollständigen Sachverhaltsabklärung an die Vorinstanz zurückzuweisen. Nur wenn sie sich psychisch gut auf die Anhörung vorbereiten könne und in der Lage sei, über die Asylgründe zu sprechen, sei eine vollständige Sachverhaltsabklärung möglich.</w:t>
      </w:r>
    </w:p>
    <w:p>
      <w:r>
        <w:rPr>
          <w:b/>
        </w:rPr>
        <w:t>E. 4</w:t>
      </w:r>
    </w:p>
    <w:p>
      <w:r>
        <w:t>In Bezug auf den Eventualantrag, es sei der Entscheid aufzuheben und zur korrekten Sachverhaltsabklärung an die Vorinstanz zurückzuweisen, ist festzuhalten, dass aus den Akten nicht ersichtlich ist und auch nicht hervorgeht, die Beschwerdeführerin sei "psychisch" nicht in der Lage gewesen, ihre Gründe darzulegen oder den Befragungen zu folgen. Auch die anwesende Hilfswerkvertretung machte diesbezüglich keine Einwände geltend (vgl. Beiblatt Anhörung). Im Übrigen bestätigte sie mit ihrer Unterschrift die Protokolle. Dass sich die Beschwerdeführerin bezüglich ihrer Kinder Sorgen machte, ist verständlich, vermag jedoch die Ungereimtheiten und Widersprüche im Sachvortrag nicht zu erklären beziehungsweise aufzulösen. Der Sachverhalt ist als erstellt zu erachten. Das am 8. April 2014 eingereichte Arztzeugnis, das eine depressive Episode mässiger Ausprägung bestätigt, ist ebenfalls nicht geeignet, zu einer anderen Einschätzung zu führen. Der Eventualantrag ist folglich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geltender Praxis bedingt das Vorliegen einer begründeten Furcht im Sinne von Art. 3 AsylG wegen Refraktion, dass die mit der Durchsetzung der Dienstpflicht betrauten Organe des (eritreischen) Staates mit der betroffenen Person in konkreten Kontakt getreten sind und aus diesem Kontakt erkennbar wird, dass die Person rekrutiert werden sollte. Ist ein solcher Kontakt erfolgt und entzieht sich die betroffene Person in der Folge der Rekrutierung, muss davon ausgegangen werden, dass dieses Verhalten als Verletzung der Dienstpflicht verstanden wird. Demgegenüber reicht es nicht aus, dass die betroffene Person im dienstfähigen Alter ist und fürchtet, irgendwann ausgehoben zu werden (Entscheidungen und Mitteilungen der Schweizerischen Asylrekurskommission[EMARK] 2006 Nr. 3 E. 4.10).</w:t>
      </w:r>
    </w:p>
    <w:p>
      <w:r>
        <w:rPr>
          <w:b/>
        </w:rPr>
        <w:t>E. 5.3</w:t>
      </w:r>
    </w:p>
    <w:p>
      <w:r>
        <w:t>Ein solcher Kontakt mit den eritreischen Behörden wegen eines ausstehenden Militärdienstes fand offensichtlich nicht statt. Vielmehr nannte die Beschwerdeführerin anlässlich der Anhörung Gründe, derentwegen sie nach Schulabschluss nicht in den Militärdienst eingezogen wurde (BFM-Akte A13/15 F/A53 f.). Die diesbezüglichen vorinstanzlichen Erwägungen sind zu bestätigen.</w:t>
      </w:r>
    </w:p>
    <w:p>
      <w:r>
        <w:rPr>
          <w:b/>
        </w:rPr>
        <w:t>E. 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Die Beschwerdeführerin betont zwar in ihrer Beschwerdeschrift, dass sie tatsächlich wegen ihres Mannes inhaftiert worden sei. Doch vermag sie die Glaubhaftigkeit des Erlebten einzig mit den Begründungen zu versehen, dass dies vor dem konkreten Länderkontext sehr plausibel und das harte Vorgehen gegen Frauen, deren Ehemänner desertierten, bekannt sei. Daraus darf jedoch nicht der Schluss gezogen werden, die geltend gemachten Ereignisse hätten sich tatsächlich ereignet. Dies auch deshalb, da sich die Beschwerdeführerin auch bezüglich des Aufenthalts­ortes ihres Ehemannes widersprüchlich äusserte (vgl. A6/10 Ziff. 1.14 und 3.03 [Flüchtlingslager]; A13/15 F/A 36 f. [Gefängnis namens Mietir]) und hinsichtlich ihrer Flucht aus dem Spital unterschiedliche Aussagen in Bezug auf ihre Bewachung geltend machte (vgl. A6/10 Ziff. 7.02 [einzig tagsüber bewacht]; A13/15 F/A 90 [Tag und Nacht bewacht]). Auf die Vorhaltung der Vorinstanz, die Beschwerdeführerin habe sich bezüglich der Haftumstände und Haftbedingungen nicht genau äussern können, bringt sie auf Beschwerdeebene nichts Konkretes vor. Festzustellen ist, dass sie es anlässlich der Anhörung unterliess, die genauen Umstände ihrer Inhaftierung, des Haftalltags sowie ihrer Flucht detailgetreu und ohne Widersprüche darzustellen. Explizit wurde sie danach gefragt, wie sie während ihrer langen Zeit in der Haft zurechtgekommen sei. Darauf antwortete sie jedoch einzig, dass es eine schlimme Zeit gewesen sei und dass sie Schmerzen in der Brust vom Abstillen gehabt habe (A13/15, F/A69 und F/A71). Bezüglich der Haftbedingungen erzählte sie auch nur, dass sie in einem Container inhaftiert gewesen sei. Man sei morgens aus der Haft rausgenommen und dann wieder dorthin zurückgebracht worden (A13/15 F/A69 f.). In Anbetracht der Haftzeit von etwa eineinhalb Jahren, wäre jedoch zu erwarten gewesen, dass sie sich eingehender zu ihren persönlichen Haftumständen geäussert hätte. Eine Gesamtbetrachtung der geschilderten Vorkommnisse ergibt, dass die Beschwerdeführerin ihre persönliche Verfolgungssituation nicht hinreichend konkret, detailliert und widerspruchsfrei darzulegen vermochte. Der Hinweis der Beschwerdeführerin, die Hilfswerkvertretung habe ihre Aussagen als glaubhaft qualifiziert, vermag zu keiner anderen Einschätzung zu führen. Der Bericht der Hilfswerkvertretung hat rein hilfswerkinternen Charakter und ist für das Gericht nicht massgebend, zumal die Hilfswerkvertretung bei der Anhörung einen reinen Beobachterstatus hat (Art. 30 Abs. 4 AsylG) und in keiner Weise in die Entscheidfindung involviert ist.</w:t>
      </w:r>
    </w:p>
    <w:p>
      <w:r>
        <w:rPr>
          <w:b/>
        </w:rPr>
        <w:t>E. 7</w:t>
      </w:r>
    </w:p>
    <w:p>
      <w:r>
        <w:t>Nach Prüfung der Akten gelangt das Gericht im Rahmen einer Gesamtwürdigung zum Schluss, dass die Vorinstanz das Asylgesuch zu Recht abgewiesen hat.</w:t>
      </w:r>
    </w:p>
    <w:p>
      <w:r>
        <w:rPr>
          <w:b/>
        </w:rPr>
        <w:t>E. 8.1</w:t>
      </w:r>
    </w:p>
    <w:p>
      <w:r>
        <w:t>Lehnt das BFM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BVGE 2009/50 E. 9, mit weiteren Hinweisen).</w:t>
      </w:r>
    </w:p>
    <w:p>
      <w:r>
        <w:rPr>
          <w:b/>
        </w:rPr>
        <w:t>E. 9</w:t>
      </w:r>
    </w:p>
    <w:p>
      <w:r>
        <w:t>Aus diesen Erwägungen ergibt sich, dass die angefochtene Verfügung Bundesrecht nicht verletzt und auch sonst nicht zu beanstanden ist. Die Beschwerde ist abzuweisen.</w:t>
      </w:r>
    </w:p>
    <w:p>
      <w:r>
        <w:rPr>
          <w:b/>
        </w:rPr>
        <w:t>E. 10</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