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D-1111/2014 vom 21. März 2014</w:t>
      </w:r>
    </w:p>
    <w:p>
      <w:r>
        <w:t>Bundesverwaltungsgericht, 2014-03-21, DE</w:t>
      </w:r>
    </w:p>
    <w:p>
      <w:r>
        <w:rPr>
          <w:b/>
        </w:rPr>
        <w:t xml:space="preserve">Quelle: </w:t>
      </w:r>
      <w:r>
        <w:t>https://mcp.opencaselaw.ch/entscheid/bvger_D-1111_2014</w:t>
      </w:r>
    </w:p>
    <w:p>
      <w:r>
        <w:t>FR: TAF D-1111/2014 du 21 mars 2014</w:t>
      </w:r>
    </w:p>
    <w:p>
      <w:r>
        <w:t>IT: TAF D-1111/2014 del 21 marzo 2014</w:t>
      </w:r>
    </w:p>
    <w:p>
      <w:pPr>
        <w:pStyle w:val="Heading2"/>
      </w:pPr>
      <w:r>
        <w:t>Regeste</w:t>
      </w:r>
    </w:p>
    <w:p>
      <w:r>
        <w:t>Vollzug der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Gemäss Absatz 1 der Übergangsbestimmungen zur Änderung vom 14. Dezember 2012 des AsylG gilt für die im Zeitpunkt des Inkrafttretens der Änderung dieses Gesetzes hängigen Verfahren mit Ausnahme der Absätze 2-4 das neue Recht.</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Abs. 1 VwVG). Auf die Beschwerde ist einzutreten.</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w:t>
      </w:r>
    </w:p>
    <w:p>
      <w:r>
        <w:t>Die Beschwerde richtet sich gemäss den Rechtsbegehren und der Begründung ausschliesslich gegen den Vollzug der von der Vorinstanz verfügten Wegweisung. Die Verfügung des BFM vom 14. Februar 2014 ist, soweit sie die Frage der Flüchtlingseigenschaft und der Asylgewährung betrifft (Ziffn. 1 und 2 des Dispositivs der vorinstanzlichen Verfügung), in Rechtskraft erwachsen, und auch die Anordnung der Wegweisung (Ziff. 3 des Dispositivs) ist nicht mehr zu überprüfen (vgl. Entscheidungen und Mitteilungen der [vormaligen] Schweizerischen Asylrekurskommission [ARK; EMARK] 2001 Nr. 21). Gegenstand des vorliegenden Verfahrens bildet somit im Wesentlichen einzig die Frage, ob das Bundesamt den Vollzug der Wegweisung zu Recht als zulässig, zumutbar und möglich erachtet hat oder ob an seiner Stelle die vorläufige Aufnahme anzuordnen ist (Art. 44 Abs. 2 AsylG i.V.m. Art. 83 AuG).</w:t>
      </w:r>
    </w:p>
    <w:p>
      <w:r>
        <w:rPr>
          <w:b/>
        </w:rPr>
        <w:t>E. 4.1</w:t>
      </w:r>
    </w:p>
    <w:p>
      <w:r>
        <w:t>Ist der Vollzug der Wegweisung nicht zulässig, nicht zumutbar oder nicht möglich, so regelt das Bundesamt das Anwesenheitsverhältnis nach den gesetzlichen Bestimmungen über die vorläufige Aufnahme (Art. 44 AsylG; Art. 83 Abs. 1 AuG).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4.2.1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4.2.2</w:t>
      </w:r>
    </w:p>
    <w:p>
      <w:r>
        <w:t>Da rechtskräftig feststeht, dass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in den Heimatstaat ist demnach unter dem Aspekt von Art. 5 AsylG rechtmässig.Sodann ergeben sich weder aus den Aussagen des Beschwerdeführers noch aus den Akten Anhaltspunkte dafür, dass er für den Fall einer Ausschaffung in sein Heimatland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mit weiteren Hinweisen). Dies ist ihm jedoch nicht gelungen. Auch die allgemeine Menschenrechtssituation in Afghanistan lässt den Wegweisungsvollzug zum heutigen Zeitpunkt nicht als unzulässig erscheinen. Nach dem Gesagten ist der Vollzug der Wegweisung sowohl im Sinne der asyl- als auch der völkerrechtlichen Bestimmungen zulässig.</w:t>
      </w:r>
    </w:p>
    <w:p>
      <w:r>
        <w:rPr>
          <w:b/>
        </w:rPr>
        <w:t>E. 4.3.1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4.3.2</w:t>
      </w:r>
    </w:p>
    <w:p>
      <w:r>
        <w:t>Betreffend die allgemeine Lage in Afghanistan ist auf das weiterhin zutreffende Grundsatzurteil BVGE 2011/7 vom 16. Juni 2011 zu verweisen. Nach eingehender Lageanalyse stellte das Bundesverwaltungsgericht darin fest, dass die Sicherheitslage sowie die humanitären Bedingungen in weiten Teilen Afghanistans - ausser allenfalls in den Grossstädten - äusserst schlecht seien, weshalb die Situation praktisch flächendeckend als existenzbedrohend im Sinne von Art. 83 Abs. 4 AuG zu qualifizieren sei. Von dieser allgemeinen Feststellung sei die Lage in der Hauptstadt Kabul zu unterscheiden. Angesichts dessen, dass dort die Sicherheitslage weniger bedrohlich als in den anderen Landesteilen sei, sich zumindest in letzter Zeit nicht verschlechtert habe, und dass die humanitäre Situation im Vergleich zu den übrigen Gebieten etwas weniger dramatisch sei, könne der Vollzug der Wegweisung nach Kabul unter Umständen als zumutbar qualifiziert werden. Solche Umstände könnten grundsätzlich namentlich dann gegeben sein, wenn es sich beim Rückkehrer um einen jungen, gesunden Mann handle. Angesichts der konstanten Verschlechterung der Lage über die vergangenen Jahre hinweg und der auch in Kabul schwierigen Situation verstehe es sich aber von selbst, dass die bereits von der vormaligen Beschwerdeinstanz in EMARK 2003 Nr. 10 formulierten strengen Bedingungen in jedem Einzelfall sorgfältig geprüft würden und grundsätzlich erfüllt sein müssten, um die Zumutbarkeit eines Wegweisungsvollzugs nach Kabul bejahen zu können. Unabdingbar sei in erster Linie ein soziales Netz, das sich im Hinblick auf die Aufnahme und Wiedereingliederung des Rückkehrers als tragfähig erweise; denn ohne Unterstützung durch Familie oder Bekannte würden die schwierigen Lebensverhältnisse auch in Kabul unweigerlich in eine lebensbedrohende Situation führen (a.a.O., E. 9.9).</w:t>
      </w:r>
    </w:p>
    <w:p>
      <w:r>
        <w:rPr>
          <w:b/>
        </w:rPr>
        <w:t>E. 4.3.3</w:t>
      </w:r>
    </w:p>
    <w:p>
      <w:r>
        <w:t>Bezüglich seiner Herkunft machte der Beschwerdeführer geltend, er stamme aus N._______ (Bezirk O._______, Provinz Kunduz) und habe dort von Geburt an bis zu seiner Ausreise gelebt (Akten BFM A14/11 Ziff. 2.01 S. 4). Indessen war er nicht in der Lage, zutreffende Angaben zur unmittelbaren Umgebung seines angeblichen Herkunftsortes zu machen und unter einer ihm vorgelegten Auswahl von fünf Ortschaftsnamen auch nur eines der beiden Nachbardörfer von N._______ korrekt anzugeben (A37/13 F72/3 S. 8 und 9). Desgleichen wusste er nicht, ob es in O._______ einen Fluss gibt, obwohl er sich eigenen Angaben zufolge manchmal dorthin begeben habe (A37/13 F78 S. 10) und infolgedessen zwangsläufig den Fluss überquert haben müsste. Ferner lassen auch seine Angaben zu seiner jahrelangen Erwerbstätigkeit ab dem 7. Altersjahr in der Landwirtschaft (A37/13 Ziff. 29 S. 4) lediglich den Schluss zu, dass er sich nicht in diesem Erwerbszweig betätigt hat. Andernfalls wüsste er nämlich, in welcher Jahreszeit die Schafe ihre Jungen zur Welt bringen (A37 F35 S. 4, F36 S. 5) und ob in Afghanistan drei Ernten pro Jahr möglich sind (A37/13 F82 S. 10). Auch sind die Angaben des Beschwerdeführers zur Frage, ob seine Mutter Grundstückeigentümerin gewesen sei (A37/13 F31 S. 4, F37 S. 5), nicht geeignet, Klarheit in Bezug auf sein Umfeld im Heimatstaat zu schaffen, zumal sich angesichts der Reihenfolge der Antworten der Eindruck aufdrängt, seine Mutter habe während seiner langjährigen Erwerbstätigkeit kein Land gehabt, dann aber doch welches verkauft, um die Ausreise des Beschwerdeführers zu finanzieren. Angesichts der unplausiblen Reihenfolge seiner Antworten vermag der nachträgliche Erklärungsversuch des Beschwerdeführers auf Vorhalt hin nicht zu überzeugen (vgl. a.a.O. F38 S. 5). Schliesslich ist darauf hinzuweisen, dass die vom Beschwerdeführer geltend gemachte Identität nicht nachgewiesen ist, weil es sich bei der von ihm eingereichten Tazkara entgegen seinen Vorbringen nicht um ein Original handelt. Dementsprechend kann er aus diesem Dokument nichts zu seinen Gunsten ableiten; ebenso wenig sind die mit Eingabe vom 7. März 2014 eingereichte Einwohnerbestätigung oder die "Tazkara seiner Mutter" beweistaugliche Dokumente für seine Herkunft aus N._______, zumal mit diesen Dokumenten die Identität des Beschwerdeführers nicht nachgewiesen werden kann und somit weiterhin nicht feststeht. Im Übrigen hat die Vorinstanz entgegen den Vorbringen in der Beschwerdeschrift die Tazkara nicht als Fälschung bezeichnet, weshalb es auch keinen Anlass gab, ihm das rechtliche Gehör zu allfälligen Fälschungsmerkmalen zu gewähren. Nach dem Gesagten liegt somit keine Verletzung des rechtlichen Gehörs vor.</w:t>
      </w:r>
    </w:p>
    <w:p>
      <w:r>
        <w:rPr>
          <w:b/>
        </w:rPr>
        <w:t>E. 4.3.4</w:t>
      </w:r>
    </w:p>
    <w:p>
      <w:r>
        <w:t>Die Untersuchungspflicht der Asylbehörden hinsichtlich Zulässigkeit, Zumutbarkeit und Möglichkeit des Vollzugs nach Treu und Glauben findet ihre Grenzen an der Mitwirkungspflicht der Beschwerde führenden Person (Art. 8 AsylG), die im Übrigen auch die Substanziierungslast trägt (Art. 7 AsylG). Vorliegend ist der Beschwerdeführer offensichtlich nicht bereit, wahrheitsgemäss über seine persönliche und familiäre Situation im Heimatland Auskunft zu geben. Vielmehr ist davon auszugehen, dass die diesbezüglichen Vorbringen des Beschwerdeführers keinen Realitätsbezug haben. Bei dieser Sachlage kann der Vorinstanz weder eine Verletzung des Untersuchungsgrundsatzes (Art. 12 VwVG) noch der Begründungspflicht (Art. 35 VwVG) noch eine willkürliche Sachverhaltsbeurteilung vorgeworfen worden, da sie sich in der angefochtenen Verfügung rechtsgenüglich und einlässlich mit den Lebensumständen des Beschwerdeführers auseinandergesetzt hat. Nach der Bestimmung von Art. 8 des Schweizerischen Zivilgesetzbuchs vom 10. Dezember 1907 (ZGB, SR 210), die als allgemeiner Rechtsgrundsatz auch im öffentlichen Recht Anwendung findet, hat der Beschwerdeführer die Folgen der Beweislosigkeit in Bezug auf die unter dem Aspekt der Zumutbarkeit des Wegweisungsvollzugs gegebenenfalls zu berücksichtigenden Umstände zu tragen. Nach dem oben Gesagten und aufgrund der Tatsache, dass es ihm möglich war, die kostspielige Reise in die Schweiz zu finanzieren, und er die prägenden Jahre der Adoleszenz in Afghanistan verbracht hat, ist davon auszugehen, dass er nach der Rückkehr in sein Heimatland auf ein bestehendes soziales Netz zurückgreifen kann.</w:t>
      </w:r>
    </w:p>
    <w:p>
      <w:r>
        <w:rPr>
          <w:b/>
        </w:rPr>
        <w:t>E. 4.4</w:t>
      </w:r>
    </w:p>
    <w:p>
      <w:r>
        <w:t>Nach dem Gesagten erweist sich der Vollzug der Wegweisung als zu­mutbar.</w:t>
      </w:r>
    </w:p>
    <w:p>
      <w:r>
        <w:rPr>
          <w:b/>
        </w:rPr>
        <w:t>E. 4.5</w:t>
      </w:r>
    </w:p>
    <w:p>
      <w:r>
        <w:t>Schliesslich obliegt es dem Beschwerdeführer, sich bei der zuständigen Vertretung des Heimatstaates die für eine Rückkehr notwendigen Reisedokumente zu beschaffen (Art. 8 Abs. 4 AsylG, vgl. BVGE 2008/34 E. 12 S. 513-515), weshalb der Vollzug der Wegweisung auch als möglich zu bezeichnen ist (Art. 83 Abs. 2 AuG).</w:t>
      </w:r>
    </w:p>
    <w:p>
      <w:r>
        <w:rPr>
          <w:b/>
        </w:rPr>
        <w:t>E. 5</w:t>
      </w:r>
    </w:p>
    <w:p>
      <w:r>
        <w:t>Insgesamt ist der durch die Vorinstanz verfügte Wegweisungsvollzug zu bestätigen; er wurde von der Vorinstanz zu Recht als zulässig, zumutbar und möglich erachtet. Nach dem Gesagten fällt eine Anordnung der vorläufigen Aufnahme ausser Betracht (Art. 83 Abs. 1-4 AuG).</w:t>
      </w:r>
    </w:p>
    <w:p>
      <w:r>
        <w:rPr>
          <w:b/>
        </w:rPr>
        <w:t>E. 6</w:t>
      </w:r>
    </w:p>
    <w:p>
      <w:r>
        <w:t>Aus diesen Erwägungen ergibt sich, dass die angefochtene Verfügung Bundesrecht nicht verletzt und den rechtserheblichen Sachverhalt richtig sowie vollständig feststellt (Art. 106 Abs. 1 AsylG). Die Beschwerde ist nach dem Gesagten abzuweisen.</w:t>
      </w:r>
    </w:p>
    <w:p>
      <w:r>
        <w:rPr>
          <w:b/>
        </w:rPr>
        <w:t>E. 7.1</w:t>
      </w:r>
    </w:p>
    <w:p>
      <w:r>
        <w:t>Mit dem Entscheid in der Hauptsache wird das Gesuch um Verzicht auf die Erhebung eines Kostenvorschusses gegenstandslos.</w:t>
      </w:r>
    </w:p>
    <w:p>
      <w:r>
        <w:rPr>
          <w:b/>
        </w:rPr>
        <w:t>E. 7.2</w:t>
      </w:r>
    </w:p>
    <w:p>
      <w:r>
        <w:t>Der Beschwerdeführer ersucht um die Gewährung der unentgeltlichen Prozessführung im Sinne von Art. 65 Abs. 1 VwVG, wonach die Beschwerdeinstanz eine bedürftige Partei, deren Begehren nicht von vornherein aussichtslos erscheinen, auf Gesuch davon befreien kann, Verfahrenskosten zu bezahlen. Aus der Tatsache, dass der Beschwerdeführer keine prozessualen Erfolgschancen hatte, ergibt sich zwar noch nicht zwingend, die Beschwerde sei von vornherein aussichtslos. Dennoch müssen vorliegend die Gewinnaussichten des Beschwerdeführers als von allem Anfang an beträchtlich geringer eingestuft werden als die Verlustgefahren und können als kaum ernsthaft bezeichnet werden. Dies bedeutet nach bundesgerichtlicher Rechtsprechung (vgl. BGE 122 I 271 E. 2b), dass der Streitfall als von vornherein aussichtslos zu bezeichnen ist, was in casu angesichts der Vorbringen des Beschwerdeführers zu bejahen ist. Deshalb ist das gestellte Gesuch um Gewährung der unentgeltlichen Rechtspflege im Sinne von Art. 65 Abs. 1 VwVG abzuweisen.</w:t>
      </w:r>
    </w:p>
    <w:p>
      <w:r>
        <w:rPr>
          <w:b/>
        </w:rPr>
        <w:t>E. 8</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