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D-1103/2010 vom 8. März 2010</w:t>
      </w:r>
    </w:p>
    <w:p>
      <w:r>
        <w:t>Bundesverwaltungsgericht, 2010-03-08, IT</w:t>
      </w:r>
    </w:p>
    <w:p>
      <w:r>
        <w:rPr>
          <w:b/>
        </w:rPr>
        <w:t xml:space="preserve">Quelle: </w:t>
      </w:r>
      <w:r>
        <w:t>https://mcp.opencaselaw.ch/entscheid/bvger_D-1103_2010</w:t>
      </w:r>
    </w:p>
    <w:p>
      <w:r>
        <w:t>FR: TAF D-1103/2010 du 8 mars 2010</w:t>
      </w:r>
    </w:p>
    <w:p>
      <w:r>
        <w:t>IT: TAF D-1103/2010 del 8 marzo 2010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ripresa della procedura di ricorso è accolta.</w:t>
      </w:r>
    </w:p>
    <w:p>
      <w:r>
        <w:rPr>
          <w:b/>
        </w:rPr>
        <w:t>E. 2</w:t>
      </w:r>
    </w:p>
    <w:p>
      <w:r>
        <w:t>La decisione di stralcio del TAF dell'11 gennaio 2010 è annullata e la procedura di ricorso viene ripresa.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si attribuiscono spese ripetibili.</w:t>
      </w:r>
    </w:p>
    <w:p>
      <w:r>
        <w:rPr>
          <w:b/>
        </w:rPr>
        <w:t>E. 5</w:t>
      </w:r>
    </w:p>
    <w:p>
      <w:r>
        <w:t>Comunicazione a: istanti (Raccomandata) UFM, Divisione soggiorno, con allegato l'incarto N (...) (in copia) H._______ (in copia) Il presidente del collegio: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