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D-1100/2022 vom 28. Februar 2022</w:t>
      </w:r>
    </w:p>
    <w:p>
      <w:r>
        <w:t>Bundesverwaltungsgericht, 2022-02-28, DE</w:t>
      </w:r>
    </w:p>
    <w:p>
      <w:r>
        <w:rPr>
          <w:b/>
        </w:rPr>
        <w:t xml:space="preserve">Quelle: </w:t>
      </w:r>
      <w:r>
        <w:t>https://mcp.opencaselaw.ch/entscheid/bvger_D-1100_2022_d20220228</w:t>
      </w:r>
    </w:p>
    <w:p>
      <w:r>
        <w:t>FR: TAF D-1100/2022 du 28 février 2022</w:t>
      </w:r>
    </w:p>
    <w:p>
      <w:r>
        <w:t>IT: TAF D-1100/2022 del 28 febbraio 2022</w:t>
      </w:r>
    </w:p>
    <w:p>
      <w:pPr>
        <w:pStyle w:val="Heading2"/>
      </w:pPr>
      <w:r>
        <w:t>Regeste</w:t>
      </w:r>
    </w:p>
    <w:p>
      <w:r>
        <w:t>Nichteintreten auf Asylgesuch und Wegweisung (Dublin-Verfahren) | Nichteintreten auf Asylgesuch und Wegweisung (Dublin-Verfahren); Verfügung des SEM vom 28. Februar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Das Verfahren richtet sich nach dem VwVG, dem VGG und dem BGG, soweit das AsylG nichts anderes bestimmt (Art. 37 VGG und Art. 6 AsylG).</w:t>
      </w:r>
    </w:p>
    <w:p>
      <w:r>
        <w:rPr>
          <w:b/>
        </w:rPr>
        <w:t>E. 1.2</w:t>
      </w:r>
    </w:p>
    <w:p>
      <w:r>
        <w:t>Der Beschwerdeführer ist als Verfügungsadressat zur Beschwerdefüh- rung legitimiert (Art. 48 VwVG). Auf die frist- und formgerecht eingereichte Beschwerde ist einzutreten (Art. 108 Abs. 3 AsylG und Art. 52 Abs. 1 VwVG).</w:t>
      </w:r>
    </w:p>
    <w:p>
      <w:r>
        <w:rPr>
          <w:b/>
        </w:rPr>
        <w:t>E. 2</w:t>
      </w:r>
    </w:p>
    <w:p>
      <w:r>
        <w:t>Die Beschwerde erweist sich als offensichtlich unbegründet und ist im Ver- fahren einzelrichterlicher Zuständigkeit mit Zustimmung einer zweiten Richterin oder eines zweiten Richters (Art. 111 Bst. e AsylG), ohne Weite- rungen und mit summarischer Begründung zu behandeln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w:t>
      </w:r>
    </w:p>
    <w:p>
      <w:r>
        <w:t>D-1100/2022 Seite 5 (Art. 31a Abs. 1–3 AsylG), ist die Beurteilungskompetenz der Beschwer- deinstanz grundsätzlich auf die Frage beschränkt, ob die Vorinstanz zu Recht auf das Asylgesuch nicht eingetreten ist (vgl. BVGE 2017 VI/5 E. 3.1; 2012/4 E. 2.2, je m.w.H.).</w:t>
      </w:r>
    </w:p>
    <w:p>
      <w:r>
        <w:rPr>
          <w:b/>
        </w:rPr>
        <w:t>E. 4</w:t>
      </w:r>
    </w:p>
    <w:p>
      <w:r>
        <w:t>Soweit in der Rechtsmitteleingabe die Rückweisung der Sache an die Vor- instanz wegen Verletzung des rechtlichen Gehörs beantragt wird, ist fest- zuhalten, dass der solchermassen pauschal vorgebrachte formelle Ein- wand nicht weiter substanziiert wird. Aus den Akten ergeben sich denn auch keine entsprechenden Hinweise auf eine Verletzung des rechtlichen Gehörs. Der medizinische Sachverhalt ist als genügend erstellt zu erach- ten (vgl. SEM act. 1118818-23/13 [nachfolgend: act. 23], S. 5). Demnach ist festzustellen, dass die Vorinstanz die Verfahrensrechte des Beschwer- deführers nicht verletzt hat. Eine Kassation ist daher nicht angezeigt. Der entsprechende Eventualantrag ist abzuweisen.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Diesbezüglich kommt die Dublin-III-VO zur Anwen- dung.</w:t>
      </w:r>
    </w:p>
    <w:p>
      <w:r>
        <w:rPr>
          <w:b/>
        </w:rPr>
        <w:t>E. 5.2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w:t>
      </w:r>
    </w:p>
    <w:p>
      <w:r>
        <w:rPr>
          <w:b/>
        </w:rPr>
        <w:t>E. 6</w:t>
      </w:r>
    </w:p>
    <w:p>
      <w:r>
        <w:t>Der Beschwerdeführer bestreitet nicht, sich vor der Einreise in die Schweiz in Italien aufgehalten zu haben. Die italienischen Behörden stimmten dem Gesuch des SEM um Übernahme am 25. Februar 2022 ausdrücklich zu</w:t>
      </w:r>
    </w:p>
    <w:p>
      <w:r>
        <w:t>D-1100/2022 Seite 6 (SEM-Akte 1118818-21/1). Die grundsätzliche Zuständigkeit Italiens ist so- mit gegeben und wird in der Beschwerde auch nicht bestritten.</w:t>
      </w:r>
    </w:p>
    <w:p>
      <w:r>
        <w:rPr>
          <w:b/>
        </w:rPr>
        <w:t>E. 7</w:t>
      </w:r>
    </w:p>
    <w:p>
      <w:r>
        <w:t>Der Beschwerdeführer bringt in seiner Rechtsmitteleingabe vor, es sei un- klar, ob er in Italien Zugang zu einem fairen Asylverfahren und zu einer Unterbringung haben werde. Asylsuchende hätten grundsätzlich nur noch Zugang zu den Notunterkünften, wo weder eine genügende medizinische Betreuung noch angemessene sanitäre Anlagen vorhanden seien; zudem seien dort die hygienischen Zustände sehr schlecht. Berichten zufolge bringe Italien Menschen aus den Asylstrukturen auf Schiffen in Quarantäne unter, wo prekäre und menschenunwürdige Bedingungen herrschten. Aus- serdem sei unsicher, ob Personen, die auf solchen Schiffen untergebracht gewesen seien, in ihre ursprüngliche Unterkunft zurückkehren dürften. Er habe in Italien selber Misshandlungen erfahren und sei gezwungen wor- den, gegen seinen Willen und unter Anwendung von Gewalt seine Finger- abdrücke abzugeben. Er habe in der Schweiz Freunde und Bekannte und sei hierhergekommen, um ein besseres Leben aufzubauen. Ausserdem habe er Probleme mit seinem Knie und wolle dieses in der Schweiz unter- suchen und behandeln lassen.</w:t>
      </w:r>
    </w:p>
    <w:p>
      <w:r>
        <w:rPr>
          <w:b/>
        </w:rPr>
        <w:t>E. 8.1</w:t>
      </w:r>
    </w:p>
    <w:p>
      <w:r>
        <w:t>Das Bundesverwaltungsgericht geht in ständiger Rechtsprechung da- von aus, dass das italienische Asylsystem – trotz punktueller Schwachstel- len – keine systemischen Mängel im Sinn von Art. 3 Abs. 2 Satz 2 Dublin- III-VO aufweist (vgl. Referenzurteil des BVGer E-962/2019 vom 17. De- zember 2019 E. 6.3 und in letzter Zeit etwa die Urteile des BVGer D-3818/2021 vom 3. September 2021 S. 4 oder F-3769/2021 vom 2. Sep- tember 2021 E. 5.2). Für eine Änderung dieser Rechtsprechung besteht keine Veranlassung. Zudem ist Italien ein funktionierender Rechtsstaat und die Behörden grund- sätzlich gewillt und fähig, staatlichen Schutz zu gewähren. Sollte sich der Beschwerdeführer rechtswidrig behandelt fühlen, kann er sich an die zu- ständige Behörde wenden. Unter diesen Umständen ist die Anwendung von Art. 3 Abs. 2 Dublin-III-VO nicht gerechtfertigt.</w:t>
      </w:r>
    </w:p>
    <w:p>
      <w:r>
        <w:rPr>
          <w:b/>
        </w:rPr>
        <w:t>E. 8.2</w:t>
      </w:r>
    </w:p>
    <w:p>
      <w:r>
        <w:t>Im Weiteren steht auch der geltend gemachte Aufenthalt von Freunden und Bekannten des Beschwerdeführers in der Schweiz der Zuständigkeit</w:t>
      </w:r>
    </w:p>
    <w:p>
      <w:r>
        <w:t>D-1100/2022 Seite 7 Italiens nicht entgegen. Diese stellen weder Familienangehörige im Sinne von Art. 9 Dublin-III-VO i.V.m. Art. 2 Bst. g Dublin-III-VO dar, noch ist von einem Abhängigkeitsverhältnis – auch nicht in medizinischer Hinsicht – im Sinne von Art. 16 Abs. 1 Dublin-III-VO auszugehen.</w:t>
      </w:r>
    </w:p>
    <w:p>
      <w:r>
        <w:rPr>
          <w:b/>
        </w:rPr>
        <w:t>E. 8.3</w:t>
      </w:r>
    </w:p>
    <w:p>
      <w:r>
        <w:t>Die Vorinstanz hat sodann die Anwendung des Selbsteintrittsrechts im Sinne von Art. 17 Abs. 1 Dublin-III-VO sowie Art. 29a Abs. 3 AsylV 1 zu Recht verneint.</w:t>
      </w:r>
    </w:p>
    <w:p>
      <w:r>
        <w:rPr>
          <w:b/>
        </w:rPr>
        <w:t>E. 8.3.1</w:t>
      </w:r>
    </w:p>
    <w:p>
      <w:r>
        <w:t>Der Beschwerdeführer vermag kein konkretes und ernsthaftes Risiko darzutun, die italienischen Behörden würden sich weigern, ihn aufzuneh- men und einen Antrag auf internationalen Schutz unter Einhaltung der Re- geln der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italie- nischen Behörden haben der Aufnahme des Beschwerdeführers explizit zugestimmt. Ausserdem hat er weder dargetan noch bringt er vor, die ihn bei einer Rückführung erwartenden Bedingungen in Italien seien derart schlecht, dass sie zu einer Verletzung von Art. 4 der EU-Grund- rechtecharta, Art. 3 EMRK oder Art. 3 Folterkonvention (SR 0.105) führen könnten. Die allgemeinen Aufnahmebedingungen für (gestützt auf die Dublin-III-VO zurückkehrende) Asylsuchende in Italien führen nach bisheriger Praxis des Bundesverwaltungsgerichts denn auch nicht zur Ausübung des Selbstein- trittsrechts in der Schweiz (vgl. etwa Urteil des BVGer F-1479/2021 vom</w:t>
      </w:r>
    </w:p>
    <w:p>
      <w:r>
        <w:rPr>
          <w:b/>
        </w:rPr>
        <w:t>E. 8.3.2</w:t>
      </w:r>
    </w:p>
    <w:p>
      <w:r>
        <w:t>Zur gesundheitlichen Situation des Beschwerdeführers ist festzuhal- ten, dass er anlässlich des Dublin-Gesprächs angab, es gehe ihm physisch nicht schlecht, allerdings habe er (Nennung mehrere Leiden). Die psychi- schen Beschwerden würden seit langer Zeit bestehen, auch als er noch in seiner Heimat gelebt habe. Er habe sich bereits beim Gesundheitsdienst</w:t>
      </w:r>
    </w:p>
    <w:p>
      <w:r>
        <w:t>D-1100/2022 Seite 8 gemeldet, wo er zwar seine psychischen, nicht jedoch seine (Nennung phy- sisches Leiden) erwähnt habe (vgl. SEM act. 1118818-15/2). Den vor- instanzlichen Erwägungen zufolge war der Beschwerdeführer wegen sei- nen (Nennung Leiden) bereits in Behandlung und erhielt zur Linderung (Nennung Therapie). Die im Dublin-Gespräch erwähnten psychischen Be- schwerden seien im BAZ hingegen nicht aktenkundig (vgl. act. 23, S. 5, 1. Absatz). Das Bundesverwaltungsgericht hat das SEM schon vor einiger Zeit bei schwer erkrankten Asylsuchenden, die sofort nach der Ankunft in Italien auf lückenlose medizinische Versorgung angewiesen sind, verpflichtet, indivi- duelle Zusicherungen betreffend die Gewährleistung der nötigen medizini- schen Versorgung und Unterbringung bei den italienischen Behörden ein- zuholen (vgl. Referenzurteile des BVGer E-962/2019 vom 17. Dezember 20219 E. 7.4.3 sowie D-2846/2020 vom 16. Juli 2020 E. 6.2 und statt vieler die Urteile des BVGer F-3494/2021 vom 28. Oktober 2021,F-444/2021 vom 8. Februar 2021 E. 6.1, E-208/2021 vom 22. Januar 2021 S. 13 oder E-178/2021 vom 20. Januar 2021 E. 8.3). Der Beschwerdeführer gehört offensichtlich nicht dieser Personenkategorie an. Seine medizinischen Probleme sind nicht von einer derartigen Schwere, dass eine Überstellung nach Italien einen Verstoss gegen internationale Verpflichtungen der Schweiz bedeuten würde. Namentlich ergibt sich aus den Akten kein Hin- weis auf eine drohende Verletzung von Art. 3 EMRK (vgl. hierzu BVGE 2011/9 E. 7 m.H.a. die damalige Praxis des Europäischen Gerichts- hofs für Menschenrechte [EGMR], Urteil des EGMR Paposhvili gegen Bel- gien 13. Dezember 2016, Grosse Kammer 41738/10, §§ 180–193 m.w.H.). Der Zugang zum italienischen Gesundheitssystem über die Notversorgung hinaus ist grundsätzlich gewährleistet (Urteil E-4232/2021 E. 6.3). Die Dub- lin-III-VO oder andere völkerrechtliche Bestimmungen räumen kein Recht ein, den für eine medizinische Behandlung bestgeeignetsten Staat frei zu wählen oder eine dem Schweizer Standard äquivalente Therapie absolvie- ren zu können (vgl. BVGE 2017 VI/7 E. 6.2; Urteil des BVGer F-3604/2021 vom 1. September 2021 E. 4.1.2).</w:t>
      </w:r>
    </w:p>
    <w:p>
      <w:r>
        <w:rPr>
          <w:b/>
        </w:rPr>
        <w:t>E. 8.4</w:t>
      </w:r>
    </w:p>
    <w:p>
      <w:r>
        <w:t>Nach dem Gesagten lag für das SEM kein Grund für die zwingende Anwendung der Ermessensklausel von Art. 17 Dublin-III-VO oder von Art. 29a Abs. 3 AsylV 1 vor, wobei es das ihm zustehende Ermessen ge- setzeskonform ausübte (vgl. BVGE 2015/9 E. 8).</w:t>
      </w:r>
    </w:p>
    <w:p>
      <w:r>
        <w:rPr>
          <w:b/>
        </w:rPr>
        <w:t>E. 8.5</w:t>
      </w:r>
    </w:p>
    <w:p>
      <w:r>
        <w:t>Zusammenfassend ist festzuhalten, dass kein Grund für einen Selbst- eintritt der Schweiz gemäss Art. 29a Abs. 3 AsylV 1 in Verbindung mit</w:t>
      </w:r>
    </w:p>
    <w:p>
      <w:r>
        <w:t>D-1100/2022 Seite 9 Art. 17 Dublin-III-VO vorliegt. Der Beschwerdeführer vermag mit seiner Be- gründung (Wunsch in der Schweiz zu bleiben und sich hier behandeln zu lassen) das gewünschte Verfahrensziel – die Behandlung seines Asylge- suchs in der Schweiz – insgesamt nicht zu erreichen. Die Dublin-III-Verord- nung räumt den Schutzsuchenden denn auch kein Recht ein, den ihren Antrag prüfenden Staat selbst auszuwählen. Italien bleibt somit zuständiger Mitgliedstaat gemäss Dublin-III-VO und ist verpflichtet, den Beschwerdeführer aufzunehmen. 9. Das SEM ist demnach zu Recht in Anwendung von Art. 31a Abs. 1 Bst. b AsylG auf das Asylgesuch des Beschwerdeführers nicht eingetreten. Da er nicht im Besitz einer gültigen Aufenthalts- oder Niederlassungsbewilligung ist, wurde die Überstellung nach Italien in Anwendung von Art. 44 AsylG ebenfalls zu Recht angeordnet (Art. 32 Bst. a AsylV 1). Unter diesen Um- ständen sind allfällige Vollzugshindernisse gemäss Art. 83 Abs. 3 und 4 AIG (SR 142.20) nicht mehr zu prüfen, da das Fehlen von Überstellungshinder- nissen bereits Voraussetzung des Nichteintretensentscheids gemäss Art. 31a Abs. 1 Bst. b AsylG ist (vgl. BVGE 2015/18 E. 5.2 m.w.H.). 10. Aus diesen Erwägungen ergibt sich, dass die angefochtene Verfügung Bundesrecht nicht verletzt und den rechtserheblichen Sachverhalt richtig sowie vollständig feststellt (Art. 106 Abs. 1 AsylG). Die Beschwerde ist ab- zuweisen. 11. Mit dem Entscheid in der Hauptsache sind die Gesuche um Erteilung der aufschiebenden Wirkung und um Verzicht auf die Erhebung eines Kosten- vorschusses gegenstandslos geworden. 12. Das Gesuch um Gewährung der unentgeltlichen Prozessführung ist abzu- weisen, da die Beschwerde gemäss den vorstehenden Erwägungen als aussichtslos zu bezeichnen war und es damit, unbesehen der finanziellen Verhältnisse des Beschwerdeführers, an einer gesetzlichen Voraussetzung gemäss Art. 65 Abs. 1 VwVG fehlt. Bei diesem Ausgang des Verfahrens sind die Kosten dem Beschwerdeführer aufzuerlegen (Art. 63 Abs. 1</w:t>
      </w:r>
    </w:p>
    <w:p>
      <w:r>
        <w:t>D-1100/2022 Seite 10 VwVG) und auf insgesamt Fr. 750.– festzusetzen (Art. 1–3 des Regle- ments vom 21. Februar 2008 über die Kosten und Entschädigungen vor dem Bundesverwaltungsgericht [VGKE, SR 173.320.2]). (Dispositiv nächste Seite)</w:t>
      </w:r>
    </w:p>
    <w:p>
      <w:r>
        <w:t>D-1100/2022 Seite 11</w:t>
      </w:r>
    </w:p>
    <w:p>
      <w:r>
        <w:rPr>
          <w:b/>
        </w:rPr>
        <w:t>E. 9</w:t>
      </w:r>
    </w:p>
    <w:p>
      <w:r>
        <w:t>Das SEM ist demnach zu Recht in Anwendung von Art. 31a Abs. 1 Bst. b AsylG auf das Asylgesuch des Beschwerdeführers nicht eingetreten. Da er nicht im Besitz einer gültigen Aufenthalts- oder Niederlassungsbewilligung ist, wurde die Überstellung nach Italien in Anwendung von Art. 44 AsylG ebenfalls zu Recht angeordnet (Art. 32 Bst. a AsylV 1). Unter diesen Umständen sind allfällige Vollzugshindernisse gemäss Art. 83 Abs. 3 und 4 AIG (SR 142.20) nicht mehr zu prüfen, da das Fehlen von Überstellungshindernissen bereits Voraussetzung des Nichteintretensentscheids gemäss Art. 31a Abs. 1 Bst. b AsylG ist (vgl. BVGE 2015/18 E. 5.2 m.w.H.).</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Mit dem Entscheid in der Hauptsache sind die Gesuche um Erteilung der aufschiebenden Wirkung und um Verzicht auf die Erhebung eines Kostenvorschusses gegenstandslos geworden.</w:t>
      </w:r>
    </w:p>
    <w:p>
      <w:r>
        <w:rPr>
          <w:b/>
        </w:rPr>
        <w:t>E. 12</w:t>
      </w:r>
    </w:p>
    <w:p>
      <w:r>
        <w:t>Das Gesuch um Gewährung der unentgeltlichen Prozessführung ist abzuweisen, da die Beschwerde gemäss den vorstehenden Erwägungen als aussichtslos zu bezeichnen war und es damit, unbesehen der finanziellen Verhältnisse des Beschwerdeführers, an einer gesetzlichen Voraussetzung gemäss Art. 65 Abs. 1 VwVG fehlt.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rPr>
          <w:b/>
        </w:rPr>
        <w:t>E. 13</w:t>
      </w:r>
    </w:p>
    <w:p>
      <w:r>
        <w:t>April 2021 2021 E. 7.2). Es erübrigt sich daher, auf die in diesem Zu- sammenhang in der Beschwerde zitierten und aus dem Jahr (...) stammen- den Berichte, welche keinen direkten Bezug zur Situation des Beschwer- deführers aufweisen und sich im Wesentlichen zur Situation von positiv auf Covid-19 getesteten Migranten und Migrantinnen und deren Unterbringung auf Quarantäneschiffen äussern, näher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