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D-10/2021 vom 2. Dezember 2020</w:t>
      </w:r>
    </w:p>
    <w:p>
      <w:r>
        <w:t>Bundesverwaltungsgericht, 2020-12-02, FR</w:t>
      </w:r>
    </w:p>
    <w:p>
      <w:r>
        <w:rPr>
          <w:b/>
        </w:rPr>
        <w:t xml:space="preserve">Quelle: </w:t>
      </w:r>
      <w:r>
        <w:t>https://mcp.opencaselaw.ch/entscheid/bvger_D-10_2021_d20201202</w:t>
      </w:r>
    </w:p>
    <w:p>
      <w:r>
        <w:t>FR: TAF D-10/2021 du 2 décembre 2020</w:t>
      </w:r>
    </w:p>
    <w:p>
      <w:r>
        <w:t>IT: TAF D-10/2021 del 2 dicembre 2020</w:t>
      </w:r>
    </w:p>
    <w:p>
      <w:pPr>
        <w:pStyle w:val="Heading2"/>
      </w:pPr>
      <w:r>
        <w:t>Regeste</w:t>
      </w:r>
    </w:p>
    <w:p>
      <w:r>
        <w:t>Asile et renvoi | Asile et renvoi; décision du SEM du 2 décembre 2020</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1.2</w:t>
      </w:r>
    </w:p>
    <w:p>
      <w:r>
        <w:t>En l’espèce, la demande d’asile ayant été introduite avant le 1er mars 2019, la présente procédure est soumise à l’ancien droit (cf. dispositions transitoires de la modification du 25 septembre 2015, al. 1).</w:t>
      </w:r>
    </w:p>
    <w:p>
      <w:r>
        <w:rPr>
          <w:b/>
        </w:rPr>
        <w:t>E. 1.3</w:t>
      </w:r>
    </w:p>
    <w:p>
      <w:r>
        <w:t>L’intéressé a qualité pour recourir (art. 48 al. 1 PA). Présenté dans la forme (art. 52 al. 1 PA) et le délai (anc. art. 108 al. 1 LAsi) prescrits par la loi, le recours est recevable.</w:t>
      </w:r>
    </w:p>
    <w:p>
      <w:r>
        <w:rPr>
          <w:b/>
        </w:rPr>
        <w:t>E. 1.4</w:t>
      </w:r>
    </w:p>
    <w:p>
      <w:r>
        <w:t>Il est renoncé à un échange d’écriture (art. 111a al. 1 LAsi).</w:t>
      </w:r>
    </w:p>
    <w:p>
      <w:r>
        <w:rPr>
          <w:b/>
        </w:rPr>
        <w:t>E. 1.5</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w:t>
      </w:r>
    </w:p>
    <w:p>
      <w:r>
        <w:t>D-10/2021 Page 9 renvoi, le Tribunal examine en sus le grief d'inopportunité (art. 112 al. 1 LEI en relation avec l'art. 49 PA ; voir aussi ATAF 2014/26 consid. 5).</w:t>
      </w:r>
    </w:p>
    <w:p>
      <w:r>
        <w:rPr>
          <w:b/>
        </w:rPr>
        <w:t>E. 1.6</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w:t>
      </w:r>
    </w:p>
    <w:p>
      <w:r>
        <w:t>Dans son recours, l’intéressé reproche à l’autorité intimée de ne pas avoir apprécié tous les moyens de preuve, ce qui aurait entraîné un établissement incorrect et incomplet de l’état de fait, ainsi que de ne pas avoir motivé suffisamment sa décision. Il s’en prend également à l’état de fait, lequel serait trop peu détaillé. Dans le même sens, il semble mettre en cause la motivation du SEM en raison du fait que celle-ci a été écrite en français alors que la procédure a été menée en allemand. Il craint dès lors que la personne ayant rédigé la décision ne soit pas assez familière avec la langue allemande. Aussi estime-t-il, toujours sous le même angle, qu’il aurait été judicieux que la décision ait été rédigée par le collaborateur ayant procédé à son audition, afin d’éviter des erreurs de compréhension. Il convient dès lors d’examiner en premier lieu le bien-fondé de ces griefs d’ordre formel.</w:t>
      </w:r>
    </w:p>
    <w:p>
      <w:r>
        <w:rPr>
          <w:b/>
        </w:rPr>
        <w:t>E. 2.1</w:t>
      </w:r>
    </w:p>
    <w:p>
      <w:r>
        <w:t>L’obligation de motiver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(cf. ATAF 2013/34 consid. 4.1 ; 2012/23 consid. 6.1.2 et réf. cit. ; 2010/3 consid. 5 et réf. cit.).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w:t>
      </w:r>
    </w:p>
    <w:p>
      <w:r>
        <w:t>D-10/2021 Page 10</w:t>
      </w:r>
    </w:p>
    <w:p>
      <w:r>
        <w:rPr>
          <w:b/>
        </w:rPr>
        <w:t>E. 2.2</w:t>
      </w:r>
    </w:p>
    <w:p>
      <w:r>
        <w:t>En l’occurrence, le recourant perd de vue que l’autorité n’a pas l'obligation d'exposer et de discuter tous les faits, moyens de preuve et griefs invoqués par les parties, mais peut au contraire se limiter à l'examen des questions décisives pour l'issue du litige, ce qu’elle a fait en l’espèce.</w:t>
      </w:r>
    </w:p>
    <w:p>
      <w:r>
        <w:rPr>
          <w:b/>
        </w:rPr>
        <w:t>E. 2.3</w:t>
      </w:r>
    </w:p>
    <w:p>
      <w:r>
        <w:t>Pour le reste, la question de savoir si la motivation fournie est cohérente et convaincante ne ressortit pas au droit d'être entendu. C’est le lieu de préciser que le fait que la décision ait été rendue en français alors que la procédure avait été menée en allemand devant le SEM en raison d’une surcharge de travail n’est pas critiquable, la loi le permettant expressément (art. 16 [a]LAsi ; à ce sujet, voir également arrêt du Tribunal D-1361/2020 du 3 novembre 2020). Aussi, l’erreur de traduction relevée dans le recours (p. 4, « freie Wahlen » / « élections gratuites ») ne découle manifestement pas d’un manque de connaissance de l’allemand, dès lors que le texte original mentionné par le SEM (cf. courrier du 28 mai 2020 relatif aux résultats de l’enquête d’ambassade) et publié sur le site (…) n’était disponible qu’en anglais, en azéri et en russe. Quoi qu’il en soit, cette erreur n’a eu aucune influence sur le sort de la procédure. Enfin, rien n’impose que la personne ayant procédé à l’audition se charge de la rédaction de la décision à rendre. Dans ces conditions, force est d’admettre que, en critiquant non seulement l'insuffisance de la motivation de la décision querellée, mais également le bien-fondé de celle-ci, le recourant démontre avoir compris la portée de la décision en question et avoir pu l'attaquer en connaissance de cause, ce qui exclut toute violation de son droit d'être entendu.</w:t>
      </w:r>
    </w:p>
    <w:p>
      <w:r>
        <w:rPr>
          <w:b/>
        </w:rPr>
        <w:t>E. 2.4</w:t>
      </w:r>
    </w:p>
    <w:p>
      <w:r>
        <w:t>Mal fondés, les griefs d'ordre formel doivent donc être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w:t>
      </w:r>
    </w:p>
    <w:p>
      <w:r>
        <w:t>D-10/2021 Page 11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w:t>
      </w:r>
    </w:p>
    <w:p>
      <w:r>
        <w:rPr>
          <w:b/>
        </w:rPr>
        <w:t>E. 4.1</w:t>
      </w:r>
    </w:p>
    <w:p>
      <w:r>
        <w:t>A titre liminaire, il sied de constater que les évènements de 2014, 2015 et 2016, tels qu’évoqués par l’intéressé, ne sont à l’évidence pas décisifs en matière d’asile, en partie faute d’intensité, mais aussi et surtout en raison de la rupture du lien de causalité temporel avec son départ du pays, en avril 2018 (cf. à ce sujet ATAF 2011/50 consid. 3.1.2.1 et réf. cit.).</w:t>
      </w:r>
    </w:p>
    <w:p>
      <w:r>
        <w:rPr>
          <w:b/>
        </w:rPr>
        <w:t>E. 4.2</w:t>
      </w:r>
    </w:p>
    <w:p>
      <w:r>
        <w:t>Cela étant, le Tribunal considère que les déclarations du recourant en lien avec ses motifs de fuite ne satisfont pas aux conditions de vraisemblance de l’art. 7 LAsi.</w:t>
      </w:r>
    </w:p>
    <w:p>
      <w:r>
        <w:rPr>
          <w:b/>
        </w:rPr>
        <w:t>E. 4.2.1</w:t>
      </w:r>
    </w:p>
    <w:p>
      <w:r>
        <w:t>S’agissant tout d’abord des sanctions « administratives » (cf. procès-verbal du 6 novembre 2019, Q64) qui auraient été prononcées à son encontre en 2016 et 2017, force est de constater que l’intéressé n’est pas parvenu, malgré les moyens de preuve versés au dossier, à les rendre vraisemblables. En effet, comme cela ressort du rapport d’ambassade, il apparaît que les numéros des décisions produites, qui ont été discrètement vérifiés auprès des instances concernées, n’existent pas. Les prises de position des 29 juin et 20 novembre 2020 ne contiennent pas d’éléments susceptibles de remettre en doute ce constat. Quoi qu’il en soit, sachant que le parti (…) ne dispose quasiment d’aucune influence politique en Azerbaïdjan (cf. rapport d’ambassade), il n’est pas crédible que ces prétendues sanctions aient eu pour objectif de faire taire l’intéressé, respectivement de le punir pour avoir refusé de travailler comme informateur pour le compte des autorités (cf. procès-verbal du</w:t>
      </w:r>
    </w:p>
    <w:p>
      <w:r>
        <w:rPr>
          <w:b/>
        </w:rPr>
        <w:t>E. 4.2.2</w:t>
      </w:r>
    </w:p>
    <w:p>
      <w:r>
        <w:t>Une conclusion similaire peut être tirée en ce qui concerne les allégations vagues et non circonstanciées de l’intéressé en lien avec les évènements du (…) 2017, étant précisé que le rapport d’hospitalisation du (…) 2017 ne permet pas de les rendre vraisemblables, ni de prouver l’origine des blessures subies. Cela dit, même avérée, cette brutalité, qui serait le fruit d’actes essentiellement isolés, n'équivaudrait toutefois pas à</w:t>
      </w:r>
    </w:p>
    <w:p>
      <w:r>
        <w:t>D-10/2021 Page 12 de sérieux préjudices, de nature, en soi, à justifier la reconnaissance de la qualité de réfugié.</w:t>
      </w:r>
    </w:p>
    <w:p>
      <w:r>
        <w:rPr>
          <w:b/>
        </w:rPr>
        <w:t>E. 4.2.3</w:t>
      </w:r>
    </w:p>
    <w:p>
      <w:r>
        <w:t>Ensuite, les recherches menées par l’ambassade ont certes confirmé que le recourant occupait le poste de (…) du (…) et qu’il avait été interpellé lors de la manifestation du (…) 2018, avant d’être relâché avec un avertissement. Toutefois, le rapport d’ambassade retient – contrairement à ce que soutient le recourant – que la police n’envoie, de manière générale, pas de convocation aux militants ayant été arrêtés pendant ou après une manifestation et libérés avec un avertissement, ce qui semble logique (ce d’autant plus en l’espèce que la convocation aurait prétendument été notifiée deux jours seulement après qu’il eut été relâché). L’on ne s’explique donc pas pourquoi il en serait allé autrement dans le cas d’espèce, le recourant ne fournissant d’ailleurs aucun élément propre à soutenir sa thèse (« Im Fall unseres Mandanten ist es aber dennoch so eingetroffen », cf. prise de position du 29 juin 2020, p. 2). C’est le lieu de souligner que l’importance de son statut de (…) du (…) doit être fortement relativisé, ce parti n’exerçant, comme indiqué plus haut, pratiquement aucune influence sur le plan politique en Azerbaïdjan (cf. rapport d’ambassade du 4 mai 2020). De surcroît, le recourant s’est contredit sur un point central de son récit, à savoir le moment auquel son interpellation aurait eu lieu, indiquant tantôt avoir été arrêté pendant (cf. procès-verbal du 6 novembre 2019, Q56, p. 11), tantôt après la manifestation (« Nach dieser Kundgebung, nicht während, sondern danach wurden wir festgenommen », cf. procès-verbal du 8 novembre 2018, pt 7.01, p. 8). Dans ces circonstances, l’authenticité des pièces judiciaires produites en lien avec la manifestation du (…) 2018 (notamment la convocation policière du (…) 2018, l’avis de recherche du (…) 2018 et le document du (…) 2023 [cf. courrier de l’intéressé du 6 septembre 2023]) peut légitimement être mise en doute. En conséquence, il apparaît que ces documents ont été constitués pour les seuls besoins de la cause et qu’aucune valeur probante ne saurait leur être attribuée.</w:t>
      </w:r>
    </w:p>
    <w:p>
      <w:r>
        <w:rPr>
          <w:b/>
        </w:rPr>
        <w:t>E. 4.2.4</w:t>
      </w:r>
    </w:p>
    <w:p>
      <w:r>
        <w:t>Finalement, l’intéressé a pu quitter sans problème l’Azerbaïdjan par un aéroport, où les contrôles d’identité sont notoirement plus stricts, en utilisant son propre passeport (muni d’un visa), et non de manière clandestine, attitude qui donne à penser qu’il savait pertinemment n’avoir strictement rien à craindre des autorités de poursuites pénales azéries. Ses explications selon lesquelles un tel départ aurait été possible car aucun</w:t>
      </w:r>
    </w:p>
    <w:p>
      <w:r>
        <w:t>D-10/2021 Page 13 mandat d’arrêt n’avait encore été émis contre lui ne convainquent pas, l’intéressé ayant indiqué qu’il tenait de source sûre que les autorités avaient prévu de l’arrêter le (…) 2018, respectivement que celles-ci l’avaient contacté le (…) 2018 en lui demandant de se présenter le (…) 2018 au tribunal, et que c’était notamment pour cette raison qu’il avait quitté son pays d’origine, le (…) 2018 (cf. procès-verbal du</w:t>
      </w:r>
    </w:p>
    <w:p>
      <w:r>
        <w:rPr>
          <w:b/>
        </w:rPr>
        <w:t>E. 4.2.5</w:t>
      </w:r>
    </w:p>
    <w:p>
      <w:r>
        <w:t>Partant, le recours doit être rejeté, en tant qu’il porte sur le refus de la reconnaissance de la qualité de réfugié et le rejet de la demande d’asile pour des motifs antérieurs au départ d’Azerbaïdjan de l’intéressé.</w:t>
      </w:r>
    </w:p>
    <w:p>
      <w:r>
        <w:rPr>
          <w:b/>
        </w:rPr>
        <w:t>E. 4.3.1</w:t>
      </w:r>
    </w:p>
    <w:p>
      <w:r>
        <w:t>Il reste à examiner si la qualité de réfugié peut être reconnue au recourant en raison de ses activités politiques déployées postérieurement à son départ du pays.</w:t>
      </w:r>
    </w:p>
    <w:p>
      <w:r>
        <w:rPr>
          <w:b/>
        </w:rPr>
        <w:t>E. 4.3.2</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ou le dépôt d'une demande d'asile à l'étranger, lorsqu'ils fondent un risque de persécution future (cf.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2008/57 consid. 4.4).</w:t>
      </w:r>
    </w:p>
    <w:p>
      <w:r>
        <w:rPr>
          <w:b/>
        </w:rPr>
        <w:t>E. 4.3.3</w:t>
      </w:r>
    </w:p>
    <w:p>
      <w:r>
        <w:t>Force est en l’espèce de constater que les activités déployées par le recourant en exil ne sont pas de nature à l’exposer à une persécution future en cas de retour en Azerbaïdjan. En tout état de cause, l’intéressé n’est pas parvenu à rendre vraisemblable qu’il dispose d’un profil politique particulier propre à le placer dans le collimateur des autorités, étant une nouvelle fois rappelé que le (…) ne joue qu’un rôle marginal dans le paysage politique azerbaïdjanais. Quant aux manifestations de très faible ampleur auxquelles il a épisodiquement participé en Suisse (la dernière</w:t>
      </w:r>
    </w:p>
    <w:p>
      <w:r>
        <w:t>D-10/2021 Page 14 fois en septembre 2023, soit il y a déjà plus d’une année), parfois en tant qu’organisateur selon ses dires, il ne peut être retenu qu'il y ait occupé un rôle majeur le distinguant des autres participants. Rien n’indique en outre qu’il se soit encore engagé d’une quelconque manière par la suite. Aussi ne voit-on pas pour quelles raisons l’interview publiée le (…) 2023 sur un site Internet aurait dû obtenir une quelconque résonance en Azerbaïdjan. Dans ces conditions, ses activités en Suisse ne sont pas d'une ampleur et d'une intensité suffisantes pour qu'il puisse se prévaloir d’un risque actuel concret et sérieux de préjudices au sens de l'art. 3 LAsi en cas de retour.</w:t>
      </w:r>
    </w:p>
    <w:p>
      <w:r>
        <w:rPr>
          <w:b/>
        </w:rPr>
        <w:t>E. 4.3.4</w:t>
      </w:r>
    </w:p>
    <w:p>
      <w:r>
        <w:t>En conséquence, les conditions d'admission d’un motif subjectif postérieur à la fuite, au sens des art. 3 et 54 LAsi, ne sont pas remplies.</w:t>
      </w:r>
    </w:p>
    <w:p>
      <w:r>
        <w:rPr>
          <w:b/>
        </w:rPr>
        <w:t>E. 4.4</w:t>
      </w:r>
    </w:p>
    <w:p>
      <w:r>
        <w:t>Il s'ensuit que le recours doit être rejeté, en tant qu’il conteste le refus de la reconnaissance de la qualité de réfugié et de l’octroi de l’asile. 5.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 RS 142.311), n’étant en l'occurrence réalisée, le Tribunal est tenu, de par la loi, de confirmer cette mesure.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 RS 142.311), n'étant en l'occurrence réalisée, le Tribunal est tenu, de par la loi, de confirmer cette mesure.</w:t>
      </w:r>
    </w:p>
    <w:p>
      <w:r>
        <w:rPr>
          <w:b/>
        </w:rPr>
        <w:t>E. 6</w:t>
      </w:r>
    </w:p>
    <w:p>
      <w:r>
        <w:t>Selon l’art. 83 al. 1 LEI (RS 142.20), applicable par le renvoi de l’art. 44 LAsi), le SEM décide d’admettre provisoirement l’étranger si l’exécution du renvoi n’est pas possible, pas licite ou ne peut être raisonnablement exigible. A l’inverse, l’exécution du renvoi est ordonnée lorsqu’elle est licite, raisonnablement exigible et possible.</w:t>
      </w:r>
    </w:p>
    <w:p>
      <w:r>
        <w:rPr>
          <w:b/>
        </w:rPr>
        <w:t>E. 7.1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w:t>
      </w:r>
    </w:p>
    <w:p>
      <w:r>
        <w:t>D-10/2021 Page 15 Nul ne peut être soumis à la torture, ni à des peines ou traitements inhumains ou dégradants (art. 3 CEDH).</w:t>
      </w:r>
    </w:p>
    <w:p>
      <w:r>
        <w:rPr>
          <w:b/>
        </w:rPr>
        <w:t>E. 7.2</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7.3</w:t>
      </w:r>
    </w:p>
    <w:p>
      <w:r>
        <w:t>L’exécution n'est pas possible lorsque l'étranger ne peut pas quitter la Suisse pour son Etat d'origine, son Etat de provenance ou un Etat tiers, ni être renvoyé dans un de ces Etats (art. 83 al. 2 LEI).</w:t>
      </w:r>
    </w:p>
    <w:p>
      <w:r>
        <w:rPr>
          <w:b/>
        </w:rPr>
        <w:t>E. 8.1</w:t>
      </w:r>
    </w:p>
    <w:p>
      <w:r>
        <w:t>1 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w:t>
      </w:r>
    </w:p>
    <w:p>
      <w:r>
        <w:rPr>
          <w:b/>
        </w:rPr>
        <w:t>E. 8.2</w:t>
      </w:r>
    </w:p>
    <w:p>
      <w:r>
        <w:t>En l’espèce, l’exécution du renvoi ne contrevient pas au principe de non-refoulement de l'art. 5 LAsi. Comme exposé précédemment, le recourant n'a pas rendu vraisemblable qu'en cas de retour dans son pays d'origine, il serait exposé à de sérieux préjudices au sens de l'art. 3 LAsi. Par ailleurs, la situation générale sur le plan de la sécurité ne suffit pas à démontrer un risque avéré de traitements illicites.</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w:t>
      </w:r>
    </w:p>
    <w:p>
      <w:r>
        <w:t>D-10/2021 Page 16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8.5</w:t>
      </w:r>
    </w:p>
    <w:p>
      <w:r>
        <w:t>En l'occurrence, le recourant n’a pas établi que de tels risques le menaçaient.</w:t>
      </w:r>
    </w:p>
    <w:p>
      <w:r>
        <w:rPr>
          <w:b/>
        </w:rPr>
        <w:t>E. 8.6</w:t>
      </w:r>
    </w:p>
    <w:p>
      <w:r>
        <w:t>Dès lors, l'exécution du renvoi du recourant sous forme de refoulement ne transgresse aucun engagement de la Suisse relevant du droit international, de sorte qu'elle s'avère licite (art. 44 LAsi ; art. 83 al. 3 LEI).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9.2 L’Azerbaïdjan ne se trouve pas en proie, sur l’ensemble de son territoire, à une guerre, une guerre civile ou une situation de violence généralisée qui permettrait d’emblée – et indépendamment des circonstances du cas d’espèce – de présumer à propos de tous les ressortissants du pays, l'existence d'une mise en danger concrète au sens de l'art. 83 al. 4 LEI (cf. arrêts du Tribunal D-4948/2023 du 16 février 2024</w:t>
      </w:r>
    </w:p>
    <w:p>
      <w:r>
        <w:t>D-10/2021 Page 17 consid. 9.3.2 ; D-7469/2024 du 16 janvier 2024 p. 7 ; E-4065/2023 du 1er septembre 2023 p. 10 ainsi que réf. cit.). 9.3 Par ailleurs, l’intéressé dispose d’autres facteurs favorables à sa réinstallation dans son pays d’origine. En effet, en plus d’être jeune, sans charge de famille, en bonne santé et apte à travailler, il bénéficie d’une formation de niveau universitaire ainsi que d’une expérience professionnelle en tant que (…). Il devrait ainsi être en mesure de retrouver, au moins à moyen terme, une activité rémunérée lui permettant d’assurer ses besoins essentiels. 9.4 Pour ces motifs, l'exécution du renvoi doit être considérée comme raisonnablement exigible.</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L'Azerbaïdjan ne se trouve pas en proie, sur l'ensemble de son territoire, à une guerre, une guerre civile ou une situation de violence généralisée qui permettrait d'emblée - et indépendamment des circonstances du cas d'espèce - de présumer à propos de tous les ressortissants du pays, l'existence d'une mise en danger concrète au sens de l'art. 83 al. 4 LEI (cf. arrêts du Tribunal D-4948/2023 du 16 février 2024 consid. 9.3.2 ; D-7469/2024 du 16 janvier 2024 p. 7 ; E-4065/2023 du 1er septembre 2023 p. 10 ainsi que réf. cit.).</w:t>
      </w:r>
    </w:p>
    <w:p>
      <w:r>
        <w:rPr>
          <w:b/>
        </w:rPr>
        <w:t>E. 9.3</w:t>
      </w:r>
    </w:p>
    <w:p>
      <w:r>
        <w:t>Par ailleurs, l'intéressé dispose d'autres facteurs favorables à sa réinstallation dans son pays d'origine. En effet, en plus d'être jeune, sans charge de famille, en bonne santé et apte à travailler, il bénéficie d'une formation de niveau universitaire ainsi que d'une expérience professionnelle en tant que (...). Il devrait ainsi être en mesure de retrouver, au moins à moyen terme, une activité rémunérée lui permettant d'assurer ses besoins essentiels.</w:t>
      </w:r>
    </w:p>
    <w:p>
      <w:r>
        <w:rPr>
          <w:b/>
        </w:rPr>
        <w:t>E. 9.4</w:t>
      </w:r>
    </w:p>
    <w:p>
      <w:r>
        <w:t>Pour ces motifs,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12</w:t>
      </w:r>
    </w:p>
    <w:p>
      <w:r>
        <w:t>Compte tenu de l'issue de la cause, il y a lieu de mettre les frais de procédure à la charge du recourant, conformément aux art. 63 al. 1 PA ainsi que 2 et 3 let. b du règlement du 21 février 2008 concernant les frais, dépens et indemnités fixés par le Tribunal administratif fédéral (FITAF, RS 173.320.2).</w:t>
      </w:r>
    </w:p>
    <w:p>
      <w:r>
        <w:t>D-10/2021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