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D-10/2019 vom 7. Januar 2020</w:t>
      </w:r>
    </w:p>
    <w:p>
      <w:r>
        <w:t>Bundesverwaltungsgericht, 2020-01-07, FR</w:t>
      </w:r>
    </w:p>
    <w:p>
      <w:r>
        <w:rPr>
          <w:b/>
        </w:rPr>
        <w:t xml:space="preserve">Quelle: </w:t>
      </w:r>
      <w:r>
        <w:t>https://mcp.opencaselaw.ch/entscheid/bvger_D-10_2019</w:t>
      </w:r>
    </w:p>
    <w:p>
      <w:r>
        <w:t>FR: TAF D-10/2019 du 7 janvier 2020</w:t>
      </w:r>
    </w:p>
    <w:p>
      <w:r>
        <w:t>IT: TAF D-10/2019 del 7 gennaio 2020</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L'intéressée a qualité pour recourir (cf. art. 48 al. 1 PA). Présenté dans la forme (cf. art. 52 al. 1 PA) et le délai (cf.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Sur le plan formel, la recourante reproche à juste titre au SEM de ne pas lui avoir donné accès à toutes les pièces du dossier ouvertes à consultation. Cependant, suite à la transmission des pièces en question par le SEM en date du 28 janvier 2019, l'intéressée a pu faire valoir tous ses arguments, de sorte que cette informalité n'a pas porté à conséquence. Quant au grief tenant à la mauvaise tenue du dossier (la mauvaise pagination des pièces par le SEM), il n'apparaît pas décisif en l'espèce et n'a donc pas à être examiné.</w:t>
      </w:r>
    </w:p>
    <w:p>
      <w:r>
        <w:rPr>
          <w:b/>
        </w:rPr>
        <w:t>E. 2.2</w:t>
      </w:r>
    </w:p>
    <w:p>
      <w:r>
        <w:t>L'intéressée soutient également que le SEM a établi de manière inexacte ou incomplète l'état de fait pertinent, parce qu'il n'a pas retenu que la situation à C._______ pour la population d'ethnie kurde a empiré avec l'arrivée des troupes kurdes et des milices djihadistes et, ensuite, parce que le membre des forces spéciales l'avait menacée, au cas où elle refusait ses avances, de la signaler aux autorités syriennes sur la base d'une fausse accusation. De plus, le SEM a laissé s'écouler dix-huit mois depuis le dépôt de sa demande d'asile pour procéder à l'audition sur ses motifs d'asile, laquelle aurait dû être repoussée, ayant eu lieu après la longue audition de son époux.</w:t>
      </w:r>
    </w:p>
    <w:p>
      <w:r>
        <w:rPr>
          <w:b/>
        </w:rPr>
        <w:t>E. 2.3</w:t>
      </w:r>
    </w:p>
    <w:p>
      <w:r>
        <w:t>S'agissant du laps de temps qui s'est écoulé entre le dépôt de sa demande d'asile et l'audition sur les motifs, la recourante n'indique pas quel préjudice elle aurait subi de ce fait ou ce qui l'aurait empêchée de faire valoir l'ensemble de ses motifs d'asile, de sorte que le grief soulevé doit être écarté. Il en va de même en ce qui concerne le grief relatif à l'organisation de l'audition sur les motifs, respectivement à la tenue d'une nouvelle audition en raison de la fatigue qu'aurait connue le traducteur, faute de toute assise dans le dossier et, partant, relevant de la pétition de principe. Du reste, depuis sa deuxième audition du 6 novembre 2018, l'intéressée n'a jamais entrepris des mesures auprès du SEM en vue de faire rectifier ou compléter ses déclarations.</w:t>
      </w:r>
    </w:p>
    <w:p>
      <w:r>
        <w:rPr>
          <w:b/>
        </w:rPr>
        <w:t>E. 2.4</w:t>
      </w:r>
    </w:p>
    <w:p>
      <w:r>
        <w:t>La recourante fait encore valoir qu'elle aurait dû être entendue par un parterre composé exclusivement de femmes, en raison des motifs allégués.</w:t>
      </w:r>
    </w:p>
    <w:p>
      <w:r>
        <w:rPr>
          <w:b/>
        </w:rPr>
        <w:t>E. 2.4.1</w:t>
      </w:r>
    </w:p>
    <w:p>
      <w:r>
        <w:t>S'il existe des indices concrets de persécution de nature sexuelle, le requérant d'asile est entendu par une personne du même sexe (art. 6 OA 1, RS 142.311). Cette règle, qui s'applique aussi bien pour une femme que pour un homme, vaut également lors du choix de l'interprète, du procès-verbaliste ainsi que du représentant des oeuvres d'entraide.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 demander une telle audition, mais oblige également l'autorité à procéder, d'office, de cette manière dès qu'il existe de tels indices de préjudices de nature sexuelle. Le requérant est cependant libre de renoncer à ce droit, une telle renonciation devant toutefois être expressément manifestée (ATAF 2015/42 consid. 5.2 et jurisp. cit.).</w:t>
      </w:r>
    </w:p>
    <w:p>
      <w:r>
        <w:rPr>
          <w:b/>
        </w:rPr>
        <w:t>E. 2.4.2</w:t>
      </w:r>
    </w:p>
    <w:p>
      <w:r>
        <w:t>En l'espèce, le collaborateur du SEM, après les premiers propos annonciateurs, encore allusifs, de la recourante sur une atteinte à son intégrité sexuelle et un moment de bouleversement de celle-ci, a immédiatement suspendu l'audition. Il a alors expressément averti la recourante de l'existence de l'art. 6 OA 1 et des droits qui en découlaient pour elle, lui demandant ensuite si elle entendait poursuivre l'audition avec lui. L'intéressée, a alors décidé de poursuivre l'audition, dans la mesure où ses déclarations demeuraient confidentielles (cf. procès-verbal d'audition [pv.] du 6 novembre 2018, réponse à la question 10, p. 3). Vu les réponses données par la recourante aux questions posées durant cette audition, notamment après qu'elle a expressément donné son accord éclairé à la poursuite de son audition, rien ne permet de penser qu'elle a été empêchée d'exprimer de manière cohérente et complète ses motifs d'asile, que ce soit en raison d'un sentiment de honte en lien avec des préjudices de nature sexuelle, d'une situation d'épuisement mental, ou pour tout autre raison. Bien plus, l'intéressée a déclaré à la fin de l'audition qu'elle avait été à l'aise et qu'elle avait pu tout dire (cf. pv. du 6 novembre 2018, réponse à la question 42, p. 7). Enfin, la recourante n'a pas cherché ultérieurement à son audition à prendre contact avec le SEM pour faire modifier ou compléter ses déclarations, se bornant, au stade du recours, à soulever à tort le grief de la violation de son droit d'être entendu.</w:t>
      </w:r>
    </w:p>
    <w:p>
      <w:r>
        <w:rPr>
          <w:b/>
        </w:rPr>
        <w:t>E. 2.5</w:t>
      </w:r>
    </w:p>
    <w:p>
      <w:r>
        <w:t>Aussi, la conclusion tendant au renvoi de la cause au SEM doit être rejetée étant précisé que les autres arguments qui ont trait au bien-fondé ou non du présent recours sont examinés matériellement dans les considérants qui suivent.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3.2</w:t>
      </w:r>
    </w:p>
    <w:p>
      <w:r>
        <w:t>Sont notamment considérées comme de sérieux préjudices la mise en danger de la vie, de l'intégrité corporelle ou de la liberté, de même que les mesures qui entraînent une pression psychique insupportable (art. 3 al. 2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w:t>
      </w:r>
    </w:p>
    <w:p>
      <w:r>
        <w:rPr>
          <w:b/>
        </w:rPr>
        <w:t>E. 4.1</w:t>
      </w:r>
    </w:p>
    <w:p>
      <w:r>
        <w:t>En premier lieu, les préjudices allégués par la recourante, liés à la guerre, ne constitue pas une persécution déterminante au sens de la LAsi, n'étant pas dictés par une volonté de la persécuter personnellement pour un motif de l'art. 3 LAsi. Cette appréciation n'est du reste en rien contestée dans le recours.</w:t>
      </w:r>
    </w:p>
    <w:p>
      <w:r>
        <w:rPr>
          <w:b/>
        </w:rPr>
        <w:t>E. 4.2</w:t>
      </w:r>
    </w:p>
    <w:p>
      <w:r>
        <w:t>Ensuite l'intéressée fait valoir qu'elle serait exposée à des préjudices en cas de retour en Syrie en raison des menaces proférées par le membre des forces spéciales de lancer une fausse accusation à son encontre, d'une part, et de la présence des militaires turcs et des milices djihadistes à C._______, d'autre part.</w:t>
      </w:r>
    </w:p>
    <w:p>
      <w:r>
        <w:rPr>
          <w:b/>
        </w:rPr>
        <w:t>E. 4.2.1</w:t>
      </w:r>
    </w:p>
    <w:p>
      <w:r>
        <w:t>En l'espèce, les attouchements sexuels dont l'intéressée aurait été la victime, ainsi que les menaces subséquentes qui auraient été proférées à son encontre ne sont pas déterminantes. En effet, les attouchements semblent avoir eu lieu entre les mois de janvier et février 2013 à E._______. Or, suite à son départ à C._______, la recourante n'a plus eu de contact avec le membre des forces spéciales qui en aurait été l'auteur (cf. pv. du 6 novembre 2018, réponse à la question 25, p. 5). De plus, si cette personne avait mis ses menaces à exécution, à savoir de dénoncer la recourante aux autorités syriennes pour possession d'explosifs (une fausse accusation), il ne fait aucun doute qu'elle aurait été recherchée et arrêtée avant son départ de Syrie, intervenu en janvier 2015.</w:t>
      </w:r>
    </w:p>
    <w:p>
      <w:r>
        <w:rPr>
          <w:b/>
        </w:rPr>
        <w:t>E. 4.2.2</w:t>
      </w:r>
    </w:p>
    <w:p>
      <w:r>
        <w:t>Dans ces circonstances, l'intéressée qui n'a jamais connu de problèmes avec les autorités syriennes tant civiles que militaires, ni avec des tiers, et n'a jamais actif politiquement ou membre d'un groupe politique (cf. pv. du 29 février 2016, pt. 7.02, p. 8) ne saurait se prévaloir d'une crainte fondée de persécution. Quant aux motifs de fuite de son époux, ils ont été considérés invraisemblables (cf. arrêt du TAF D-8/2019 du 7 janvier 2020), de sorte qu'elle-même n'apparaitrait pas aux yeux des autorités syriennes comme l'épouse d'un déserteur. A ceci s'ajoute qu'elle a pu se faire établir un passeport le 3 décembre 2014 et un extrait du registre civil de C._______ le 10 avril 2016, ce qui n'aurait certainement pas été le cas, si elle était tombée dans le collimateur des autorités syriennes.</w:t>
      </w:r>
    </w:p>
    <w:p>
      <w:r>
        <w:rPr>
          <w:b/>
        </w:rPr>
        <w:t>E. 4.2.3</w:t>
      </w:r>
    </w:p>
    <w:p>
      <w:r>
        <w:t>Enfin, le fait d'être d'ethnie kurde en Syrie ne saurait constituer, à lui seul, un élément entrainant d'office la reconnaissance de la qualité de réfugié. Quant aux nombreux articles de presse relatifs à la situation à C._______ et aux conditions auxquelles seraient confrontées les personnes en cas de retour en Syrie, ils ne sont pertinents en l'espèce, n'étant pas susceptibles de démontrer une persécution visant personnellement la recourante.</w:t>
      </w:r>
    </w:p>
    <w:p>
      <w:r>
        <w:rPr>
          <w:b/>
        </w:rPr>
        <w:t>E. 4.3</w:t>
      </w:r>
    </w:p>
    <w:p>
      <w:r>
        <w:t>Au vu de ce qui précède, l'intéressée n'a pas rendu vraisemblable une crainte fondée de sérieux préjudice, au sens de l'art. 3 LAsi, en cas de retour dans son pays d'origine. A relever encore que le seul fait de déposer une demande d'asile en Suisse, élément dont il n'est pas démontré qu'il soit parvenu à la connaissance des autorités syriennes, ne saurait modifier cette appréciation. Il s'ensuit que son recours doit être rejeté.</w:t>
      </w:r>
    </w:p>
    <w:p>
      <w:r>
        <w:rPr>
          <w:b/>
        </w:rPr>
        <w:t>E. 5</w:t>
      </w:r>
    </w:p>
    <w:p>
      <w:r>
        <w:t>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