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D-109/2010 vom 3. Januar 2012</w:t>
      </w:r>
    </w:p>
    <w:p>
      <w:r>
        <w:t>Bundesverwaltungsgericht, 2012-01-03, DE</w:t>
      </w:r>
    </w:p>
    <w:p>
      <w:r>
        <w:rPr>
          <w:b/>
        </w:rPr>
        <w:t xml:space="preserve">Quelle: </w:t>
      </w:r>
      <w:r>
        <w:t>https://mcp.opencaselaw.ch/entscheid/bvger_D-109_2010</w:t>
      </w:r>
    </w:p>
    <w:p>
      <w:r>
        <w:t>FR: TAF D-109/2010 du 3 janvier 2012</w:t>
      </w:r>
    </w:p>
    <w:p>
      <w:r>
        <w:t>IT: TAF D-109/2010 del 3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führt zur Begründung seiner Verfügung aus, der Beschwerdeführer habe bei der Erstbefragung behauptet, wer in Syrien nicht Militärdienst geleistet habe, erhalte keinen Pass. Gemäss Botschaftsauskunft könne er indessen einen Pass haben. Er habe erst am Schluss der Anhörung geltend gemacht, die syrischen Behörden könnten seine Flucht ins Ausland als Fahnenflucht werten. Dieses Vorbringen habe er bei der Erstbefragung nicht erwähnt. In einem solchen Fall läge keine Verfolgung im Sinne von Art. 3 Abs. 1 AsylG vor, weil eine diesbezügliche staatliche Massnahme der Durchsetzung staatsbürgerlicher Pflichten diene. Er habe geltend gemacht, er sei ohne irgendwelche Grenzkontrollen nach Europa und in die Schweiz gelangt; diese Behauptung sei angesichts der rigiden Kontrollen an den Schengen-Aussengrenzen realitätsfremd. Hinsichtlich seiner Liebesbeziehung habe er angegeben, das Zusammensein mit seiner auf dem Campus lebenden Freundin und Geliebten sei problemlos möglich gewesen. Dennoch hätten sie sich nicht auf dem Campus, sondern bei ihm zu Hause getroffen, obwohl seine Eltern nicht von der Beziehung hätten erfahren dürfen. Er habe sich mehrmals bitten lassen, seine Asylgründe darzulegen. Das intime Beisammensein habe er substanz- und emotionslos geschildert. Seine Kenntnisse der griechisch-orthodoxen Kirche, der er anzugehören vorgebe, seien äusserst dürftig, was er unter mehrmaligem Hinweis auf seinen Laizismus zu kaschieren versuche. Er habe im Laufe des Verfahrens zu wesentlichen Punkten unterschiedliche Angaben gemacht, so dass die Vorbringen als widersprüchlich zu taxieren seien und sich insgesamt als Sachverhaltskonstrukt erweisen würden. 4.2. In der Beschwerde vom 8. Januar 2010 wird demgegenüber geltend gemacht, jemand, der keinen Militärdienst leiste, könne in Syrien nur dann einen Pass erhalten, wenn er einen Arbeitsvertrag oder eine Zulas­sung zu einer ausländischen Universität vorweisen könne. Dies sei nachvollziehbar, da männliche Syrer der Wehrpflicht unterstünden und Dienstverweigerung strafbar sei. Diese solle unterbunden werden, indem an Männer vor Absolvierung des Militärdienstes nur ausnahmsweise Pässe ausgestellt würden. Konsequenterweise sei in Syrien die illegale Ausreise strafbar. Die illegale Ausreise des Beschwerdeführers betreffe die Frage subjektiver Nachfluchtgründe, welche im Zusammenhang mit der Zulässigkeit des Wegweisungsvollzugs aufgrund des Vorliegens der Flüchtlingseigenschaft relevant werde und von ihm daher zur richtigen Zeit geltend gemacht worden sei. Der Vorwurf, er habe die Fahnenflucht bei der Erstbefragung nicht erwähnt, sei absurd, da er nicht aus diesem Grund ausgereist sei. Er sei durch einen Schlepper in den Schengen-Raum geschleust worden. Es sei bekannt, dass Istanbul Ausgangsort für zahlreiche illegale Einreisen mithilfe von Schleppern sei. Aus den Aussa­gen des Beschwerdeführers gehe hervor, dass das problemlose "Zusam­mensein" von Studenten auf dem Campus etwas gänzlich anderes sei als das, was er und seine Geliebte im Haus seiner Eltern getan hätten. Es sei nachvollziehbar, dass dies im Haus der Eltern geschehen sei, da die Ge­fahr einer Entdeckung sexueller Aktivitäten auf dem Campus von ihm als höher eingeschätzt worden sei. Der Zugang zum Wohnraum der Studentinnen sei für männliche Studenten ausdrücklich untersagt. Das BFM habe ihn zu seinem ersten intimen Treffen mit seiner Geliebten nicht vertieft befragt und die Frage 89 könne mehrdeutig interpretiert werden. Es bleibe unklar, ob das BFM die Organisation der Zusammenkunft oder die konkrete Durchführung derselben meine. Sollte die Durchführung ge­meint sein, sei klar, dass er Hemmungen gezeigt habe, darüber zu berichten. Die Behauptung, seine Kenntnisse der griechisch-orthodoxen Kirche seien äusserst dürftig und er versuche dies durch mehrmaligen Hinweis auf seinen Laizismus zu kaschieren, sei unzulässig, da es kausal sei, dass man bei laizistischer Grundeinstellung und persönlicher Distanz zur anerzogenen Religionszugehörigkeit seiner Kindheit "dürftige Kennt­nisse" habe. Was das BFM damit meine, er habe im Laufe des Verfah­rens zu wesentlichen Punkten unterschiedliche Angaben gemacht, bleibe nach Durchsicht der (angegebenen) Passagen unklar. Es sei fraglich, ob dieses pauschale Abtun von Antworten der notwendigen Begründungs­pflicht standhalte. Das BFM sei seiner Untersuchungspflicht bezüglich der Vorbringen des Beschwerdeführers nicht nachgekommen. Er habe keinen staatlichen Schutz vor den befürchteten Übergriffen durch Dritte in Anspruch genom­men. Er sei nicht zur Polizei gegangen, weil er aufgrund traditioneller Gesellschaftsnormen und seiner gesellschaftlichen Zuordnung zur christlichen Religionszugehörigkeit keinen Schutz vor dem drohenden Eh­renmord erhalten hätte. Diesen asylrechtlich relevanten Punkt habe das BFM nicht erfragt. Es sei somit bezüglich der Schutztheorie seiner Untersuchungspflicht nicht nachgekommen. 4.3. Das BFM führt in seiner Vernehmlassung vom 10. Februar 2010 aus, hinsichtlich der Mitwirkungspflicht sei festzuhalten, dass der Beschwerdeführer dieser nicht nur bezüglich des Schriftverkehrs, sondern auch der Papierbeschaffung nicht nachgekommen sei. So habe er anfänglich zur jedem syrischen Staatsangehörigen bekannten Familiennummer Unkenntnis vorgetäuscht und dann erklärt, diese so rasch als möglich zu beschaffen. Demgegenüber habe er bei der Anhörung erklärt, er wisse die Nummer nicht auswendig. Er sei auch der mehrmaligen Aufforderung, seine in Syrien verbliebene Identitätskarte zu beschaffen, nicht nachgekommen. Gemäss den Abklärungen der Schweizerischen Botschaft hätte er einen Pass erhalten können, was insofern auch nicht im Widerspruch zur Beschwerde stehe, als der Beschwerdeführer - obwohl im militärdienstpflichtigen Alter - als Student vom Dienst suspendiert gewesen sei. Allerdings stehe seiner Aussage, aufgrund der nun ausbleibenden Bescheinigung seines Status als Student werde er gesucht, die anderslautende Abklärung der Botschaft entgegen. Es sei zutreffend, dass der Beschwerdeführer, wäre der Militärdienst kein Gesuchsgrund, diesen auch nicht hätte nennen müssen. Dass er ihn indessen genannt habe, zeige, dass diese Nennung nur vermeintlich "kein Grund" gewesen sei. Es liege vielmehr der Verdacht nahe, dass der Wille, keinesfalls Militärdienst leisten zu wollen, wohl wichtiger gewesen sei, als der Beschwerdeführer habe glauben machen wollen. Die Aussage, er habe die Grenzen illegal überquert, sei nicht zugunsten seiner Glaubwürdigkeit zu werten, sondern als logische Folge seines Bemühens zu betrachten, dem BFM rechtsgenügliche Reise- und/oder Identitätspapiere vorzuenthalten. Er habe keine Bereitschaft erkennen lassen, seine Identität mittels Abgabe seiner in Sy­rien verbliebenen Identitätskarte offenzulegen, sondern habe offen zugegeben, diesbezüglich nichts unternommen zu haben. Zudem lasse die detaillierte Kenntnis des Beschwerdeführers hinsichtlich syrischer Aus­weispapiere vermuten, er sei auch im Besitz eines Passes gewesen. Der Hinweis des Beschwerdeführers, die sexuellen Zusammenkünfte seien geplant worden und hätten in einem über einen separaten Zugang verfügenden Raum stattgefunden, machten den Umstand nicht plausibler, dass er das Haus seiner Eltern, die davon nichts hätten erfahren dürfen, einer anderen Örtlichkeit vorgezogen habe. Er scheine es unterlassen zu haben, die angegebenen Passagen in der Anhörung mit den entsprechenden Aussagen bei der Erstbefragung zu vergleichen, andernfalls ihm hätte klar werden müssen, was widersprüchlich sei. Da seine Vorbringen den Anforderungen an die Glaubhaftigkeit nicht standhielten, müsse deren Relevanz nicht geprüft werden. 4.4. In der Stellungnahme vom 24. Februar 2010 wird geltend gemacht, der Beschwerdeführer habe bei der Erstbefragung erst nach genauerer Umschreibung verstanden, dass das BFM nach seiner Familiennummer gefragt habe, weil der Dolmetscher einen anderen Begriff verwendet habe. Es erscheine unverständlich, dass das BFM ihm anlaste, er habe Unkenntnis über seine Familiennummer vorgetäuscht. Er kenne die Bedeutung des Begriffs, die genaue Zahlenfolge sei ihm aber nicht be­kannt. Es sei plausibel, dass er sich mit einer jungen Frau in den eigenen vier Wänden getroffen habe; er habe die Gefahr einer Entdeckung abgewogen und die Konsequenzen bei Entdeckung durch Drittpersonen für erheblicher gehalten. Das BFM habe im Entscheid die angeblichen Widersprüche konkret zu benennen und zu begründen. Es sei nicht Auf­gabe des Beschwerdeführers, seine Aussagen nach Widersprüchen zu durchsuchen. In der ergänzenden Stellungnahme vom 9. März 2010 wird darauf hingewiesen, dass Kenntnisse über die Farbe des Passes und das Hoheits­zeichen Syriens keine "detaillierten Kenntnisse" seien. Der Be­schwerdeführer habe als Kind den Pass seines Vaters gesehen. Aus sei­nen Aussagen könne nicht geschlossen werden, er habe selbst einen Pass besessen.</w:t>
      </w:r>
    </w:p>
    <w:p>
      <w:r>
        <w:rPr>
          <w:b/>
        </w:rPr>
        <w:t>E. 5.1</w:t>
      </w:r>
    </w:p>
    <w:p>
      <w:r>
        <w:t>Hinsichtlich der formellen Rüge des Beschwerdeführers, das BFM sei bezüglich der Frage der Schutzfähigkeit und -willigkeit des syrischen Staates seiner Untersuchungspflicht nicht nachgekommen, ist festzustel­len, dass das BFM die Vorbringen des Beschwerdeführers als unglaub­haft erachtete. Vor diesem Hintergrund erübrigten sich aus Sicht der Vorinstanz weitergehende Abklärungen zur Frage, ob dem Beschwerdeführer seitens der syrischen Behörden in der vorliegend geltend gemachten Konstellation Schutz vor Verfolgung durch Privatpersonen gewährt würde.</w:t>
      </w:r>
    </w:p>
    <w:p>
      <w:r>
        <w:rPr>
          <w:b/>
        </w:rPr>
        <w:t>E. 5.2</w:t>
      </w:r>
    </w:p>
    <w:p>
      <w:r>
        <w:t>In der Beschwerde wird ferner geltend gemacht, es sei fraglich, ob der pauschale Verweis des BFM auf von diesem festgestellte unterschiedliche Angaben in den Aussagen des Beschwerdeführers der verwaltungsrechtlich erforderlichen Begründungspflicht genüge. Diesbezüglich ist festzuhalten, dass allein ein pauschaler Verweis auf widersprüchliche Angaben eines Asylgesuchstellers den Anforderungen an die Begründungspflicht in der Tat nicht zu genügen vermöchte. Das BFM hat vorliegend indessen zwar knapp, aber ausreichend aufgezeigt, aufgrund welcher konkreter Gründe es den Schluss zog, die Angaben des Beschwerdeführers seien unglaubhaft. Die Verfügung ist mithin insge­samt hinreichend begründet.</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w:t>
      </w:r>
    </w:p>
    <w:p>
      <w:r>
        <w:t>Vorweg ist festzustellen, dass die Identität des Beschwerdeführers nach wie vor nicht feststeht. Obwohl er auf die Wichtigkeit der Beschaf­fung von Identitätspapieren hingewiesen wurde und aussagte, seine Identitätskarte befinde sich zu Hause in Syrien (vgl. act. A1/11 S. 5, A3/1, A11/17 S. 3), unternahm er in der Folge keinerlei Anstrengungen, sich das Dokument zusenden zu lassen (vgl. act. A11/17 S. 3). Des Weiteren wurde der Beschwerdeführer aufgefordert, dem BFM seine Familiennum­mer anzugeben (vgl. act. A1/11 S. 6). Dieser Aufforderung kam er ebenso wenig nach. Somit steht trotz der durchgeführten Botschaftsabklärung, aufgrund deren Ergebnis davon auszugehen ist, es existiere eine Person mit der vom Beschwerdeführer angegebenen Identität, nicht fest, ob er sich unter seiner richtigen Identität in der Schweiz aufhält.</w:t>
      </w:r>
    </w:p>
    <w:p>
      <w:r>
        <w:rPr>
          <w:b/>
        </w:rPr>
        <w:t>E. 6.3</w:t>
      </w:r>
    </w:p>
    <w:p>
      <w:r>
        <w:t>Der Beschwerdeführer führt seine Schwierigkeiten, die er im Heimat­land gehabt habe, auf eine intime Beziehung zu einer Mitstudentin zu­rück. Seine Situation sei dadurch erschwert worden, dass er christlichen Glaubens sei, seine Freundin jedoch der muslimischen Glaubensgemein­schaft angehöre. Das BFM stellt sich in der angefochtenen Verfügung diesbezüglich zu Recht auf den Standpunkt, dass Zweifel an der vom Beschwerdeführer geltend gemachten Glaubenszugehörigkeit bestehen. Der Beschwerdeführer war nicht in der Lage, substanziierte Angaben über die religiösen Bräuche zu machen, an denen er teilgenommen hatte. Wie in der Beschwerde ausgeführt, ist zwar nachvollziehbar, dass jemand mit lai­zistischer Grundeinstellung eine gewisse Distanz zur Kirche und zu Glau­bensfragen hat. Dies erklärt indessen nicht, weshalb der Beschwerde­führer nur sehr oberflächliche Angaben zu den heimatlichen christlichen Gebräuchen machen konnte. Bei der Anhörung sagte er zwar aus, er sei seit seiner Volljährigkeit "nicht mehr so praktizierend" (vgl. act. A11/17 S. 5). Es wäre jedoch gleichwohl zu erwarten gewesen, dass er über selbst Erlebtes ausführlicher hätte berichten können, als er dies getan hat. Mit dem BFM ist deshalb zu bezweifeln, dass der Beschwerdeführer tatsächlich Christ ist, und es ist deshalb nicht glaubhaft, dass seine angeblichen Probleme mit der Familie seiner Freundin tatsächlich auch einen religiösen Hintergrund gehabt haben sollen.</w:t>
      </w:r>
    </w:p>
    <w:p>
      <w:r>
        <w:rPr>
          <w:b/>
        </w:rPr>
        <w:t>E. 6.4</w:t>
      </w:r>
    </w:p>
    <w:p>
      <w:r>
        <w:t>Soweit der Beschwerdeführer bei der Anhörung zu den Asylgründen vorbrachte, es könne sein, dass er von den heimatlichen Behörden der Fahnenflucht bezichtigt werde, da er Syrien verlassen habe, ohne zuvor den Militärdienst geleistet zu haben, ist davon auszugehen, dass gegen den Beschwerdeführer bei einer Rückkehr nach Syrien ein militärstrafrechtliches Verfahren eingeleitet werden könnte, falls er sich der Leistung des Dienstes tatsächlich entzogen haben sollte.</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7.2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 S. 827 f., EMARK 2005 Nr. 21 E. 7 S. 193 f., EMARK 2004 Nr. 1 E. 6a S. 9).</w:t>
      </w:r>
    </w:p>
    <w:p>
      <w:r>
        <w:rPr>
          <w:b/>
        </w:rPr>
        <w:t>E. 7.3</w:t>
      </w:r>
    </w:p>
    <w:p>
      <w:r>
        <w:t>Der Beschwerdeführer machte bereits bei der Erstbefragung geltend, sein Verhalten - vorehelicher Geschlechtsverkehr - verstosse gegen die "orientalische Tradition" (vgl. act. A1/11 S. 6). Die Familie seiner Freundin habe sich in der Ehre beschmutzt gesehen, da ihre Tochter nicht mehr Jungfrau sei und keinem anderen Mann zur Frau gegeben werden könne. Er habe sie nicht heiraten können, weil er einen anderen Glauben als die Familie seiner Freundin habe. Unbesehen der Frage der Glaubhaftigkeit dieser Vorbringen ist festzustellen, dass den geltend gemachten Vergel­tungsabsichten der Familie seiner Freundin kein asylrechtlich relevantes Verfolgungsmotiv im Sinne von Art. 3 Abs. 1 AsylG zugrunde liegt. Dem Beschwerdeführer war bei der Aufnahme der sexuellen Beziehung zu seiner Freundin bewusst, dass eine solche - unbesehen der Glaubenszugehörigkeit - aufgrund der Traditionen in der orientalischen Gesellschaft im Falle ihrer Entdeckung zu ernsthaften Problemen mit ih­rer Familie führen könnte (vgl. act. A1/11 S. 7). Es mag sein, dass eine gütliche Lösung des Verstosses gegen die Traditionen angesichts der ge­sellschaftlichen Gegebenheiten in Syrien bei unterschiedlicher ethnischer beziehungsweise religiöser Zugehörigkeit des Liebespaares erschwert re­spektive verunmöglicht wird. Anknüpfungspunkt der dem Beschwerdefüh­rer angeblich drohenden Verfolgung wäre indessen nicht seine - ohnehin nicht glaubhaft gemachte - christliche Glaubenszugehörigkeit, sondern sein Verstoss gegen die Tradition und die Beschmutzung der Familien­ehre seiner Freundin gewesen. Der Beschwerdeführer erklärte selbst, in der orientalischen Gesellschaft sei die Jungfräulichkeit etwas Heiliges, in seinem Fall sei die unterschiedliche Glaubenszugehörigkeit dazu gekom­men (vgl. act. A11/17 S. 7). Ob der Beschwerdeführer, der gemäss eige­nen Angaben aufgrund seiner (angeblich) christlichen Glaubenszugehörigkeit ansonsten weder mit staatlichen Behörden noch mit Privatpersonen ernsthafte Probleme hatte (vgl. act. A11/17 S. 13), von den Behörden seines Heimatlandes Schutz vor der Verfolgung durch die Familie seiner Freundin hätte erhalten können oder nicht, erweist sich angesichts der vorstehenden Erwägungen als asylrechtlich irrelevant, da allfällige Übergriffe auf seine Person nicht aus asylrechtlich relevanten Motiven erfolgen würden. Da der Beschwerdeführer die behauptete christliche Glaubenszugehörigkeit nicht glaubhaft zu machen vermag, braucht auch die Frage nicht beantwortet zu werden, ob die syrischen Behörden ihm als Christ den Schutz gegen Übergriffe der muslimischen Familie allenfalls aus religiösen Gründen und damit aus einem asylrechtlich relevanten Motiv verweigern würden.</w:t>
      </w:r>
    </w:p>
    <w:p>
      <w:r>
        <w:rPr>
          <w:b/>
        </w:rPr>
        <w:t>E. 7.4</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 Ziff. 94 ff.).</w:t>
      </w:r>
    </w:p>
    <w:p>
      <w:r>
        <w:rPr>
          <w:b/>
        </w:rPr>
        <w:t>E. 7.4.1</w:t>
      </w:r>
    </w:p>
    <w:p>
      <w:r>
        <w:t>Der Beschwerdeführer macht geltend, seine Ausreise aus Syrien könnte von den Behörden als Dienstverweigerung aufgefasst und entsprechend bestraft werden. Da er Student gewesen sei, habe er bisher keinen Militärdienst leisten müssen. Er habe jedes Jahr eine Studienbe-stätigung an das zuständige Amt geschickt, weshalb er bisher kein Aufgebot für den Militärdienst erhalten habe (vgl. act. A11/17 S. 15).</w:t>
      </w:r>
    </w:p>
    <w:p>
      <w:r>
        <w:rPr>
          <w:b/>
        </w:rPr>
        <w:t>E. 7.4.2</w:t>
      </w:r>
    </w:p>
    <w:p>
      <w:r>
        <w:t>Vorab ist festzustellen, dass der Beschwerdeführer nicht geltend machte, den Militärdienst verweigert zu haben. Allein der Umstand, dass er aus Syrien ausreiste und sich seit längerer Zeit im Ausland aufhält, ohne den Dienst geleistet zu haben, ist nicht mit einer Verweigerung des Militärdienstes gleichzusetzen. Ferner machte er keine konkrete Angaben dazu, weshalb ihm in Syrien bei der Leistung des Militärdienstes beson­dere Nachteile drohen würden. Dessen ungeachtet ist festzuhalten, dass eine allfällige Strafe wegen Refraktion (oder Desertion) grundsätzlich keine Verfolgung im Sinne von Art. 3 AsylG beziehungsweise Art. 1 A Ziff. 2 des Abkommens vom 28. Juli 1951 über die Rechtsstellung der Flüchtlinge (FK, SR 0.142.30; vgl. dazu auch Handbuch des UNHCR über Verfahren und Kriterien zur Feststellung der Flüchtlingseigenschaft, nicht-amtliche deutsche Übersetzung, 2003 [amtliche Erstausgabe: Genf 1979], Ziff. 167) darstellt. Es gehört vielmehr zu den legitimen Rechten jeden Staates, seine Bürger zum Militärdienst einzuberufen und zur Durchsetzung der Wehrpflicht strafrechtliche oder disziplinarische Sanktionen gegen Refraktäre oder Deserteure zu verhängen (vgl. EMARK 2004 Nr. 2 E. 6b.aa S. 16). Dieser Grundsatz erfährt indessen in mehrfacher Hinsicht Einschränkungen. Zunächst gilt eine Bestrafung dann als flüchtlingsrechtlich relevant, wenn der Wehrpflichtige aufgrund seiner Rasse, Religion, Nationalität, seiner Zugehörigkeit zu einer ethnischen oder sozialen Gruppe oder wegen seiner politischen Anschauungen mit einer höheren Strafe zu rechnen hat als Refraktäre und Deserteure ohne diesen spezifischen Hintergrund (sog. Politmalus). Ferner liegt eine asylrechtlich massgebliche Verfolgung vor, wenn die drohende Strafe in absolutem Sinne unverhältnismässig schwer ist, vom Strafzweck und von der Strafhöhe her nicht mehr rechtsstaatlich legitimen Zwecken dient und als dem zu ahndenden 'kriminellen Unrecht' in keiner Weise entsprechend eingestuft werden muss (vgl. WALTER KÄLIN, Grundriss des Asylverfahrens, Basel/Frankfurt a. M. 1990, S. 102 ff., ALBERTO ACHERMANN/CHRISTINA HAUSAMMANN, Handbuch des Asylrechts, 2. Aufl., Bern/Stuttgart 1991, S. 100 f.). Ungeachtet des konkreten Masses der für Refraktion oder Desertion vorgesehenen Sanktionen liegt eine flüchtlingsrechtlich relevante Verfolgung sodann vor, wenn der Militärdienst dazu dient, bestimmte Personen oder Personengruppen im Verlaufe ihrer Dienstleistung aus flüchtlingsrechtlich erheblichen Motiven zu disziplinieren, einzuschüchtern, zu assimilieren oder gezielter menschenrechtswidriger Behandlung auszusetzen (vgl. KÄLIN, a.a.O., S. 115 ff., ACHERMANN/HAUSAMMANN, a.a.O., S. 104 f.). Gleiches gilt schliesslich, wenn eine Einberufung zum Wehrdienst darauf abzielt, einen Wehrpflichtigen in völkerrechtlich verpönte Handlungen zu verstricken (vgl. EMARK 2006 Nr. 3 E. 4.2 S. 32); die Sanktionen gegenüber einem Wehrpflichtigen, welcher sich solchen illegitimen militärischen Aktionen als sogenannt selektiver Dienstverweigerer aus Gewissensgründen zu entziehen sucht, sind als politisch motivierte Verfolgung im Sinne von Art. 3 AsylG zu charakterisieren (vgl. dazu CHRISTA LUTERBACHER, Die flüchtlingsrechtliche Behandlung von Dienstverweigerung und Desertion [Diss. Universität Bern 2003], Basel u.a. 2004, S. 173 ff.). Im Falle des Beschwerdeführers liegen jedoch keine konkreten Anhaltspunkte vor, die darauf hindeuten, dass er, der bislang mit den heimatlichen Behörden keinerlei Probleme hatte, aufgrund seiner Rasse, Religion, Nationalität, seiner Zugehörigkeit zu einer ethnischen oder sozialen Gruppe oder wegen seiner politischen Anschauungen mit einer höheren Strafe zu rechnen hätte als Refraktäre ohne einen solchen spezifischen Hintergrund. Er hat auch nicht schlüssig dargelegt, dass und weshalb gerade er im Falle einer möglichen Rekrutierung für den Militärdienst in völkerrechtswidrige Handlungen verstrickt werden könnte. Auch in dieser Hinsicht liegt mithin keine begründete Furcht vor Verfolgung vor.</w:t>
      </w:r>
    </w:p>
    <w:p>
      <w:r>
        <w:rPr>
          <w:b/>
        </w:rPr>
        <w:t>E. 7.5</w:t>
      </w:r>
    </w:p>
    <w:p>
      <w:r>
        <w:t>Zusammenfassend ergibt sich, dass es dem Beschwerdeführer nicht gelungen ist, eine im Zeitpunkt seiner Ausreise aus Syrien bestehende oder unmittelbar drohende asylrelevante Verfolgungsgefahr nachzuwei­sen oder zumindest glaubhaft zu machen. Gleichzeitig sind die Voraussetzungen für die Anerkennung von subjektiven Nachfluchtgründen im Sinne von Art. 54 AsylG nicht erfüllt. Das BFM hat das Asylgesuch des Beschwerdeführers demnach zu Recht abgelehnt. 8.1. Lehnt das Bundesamt das Asylgesuch ab oder tritt es darauf nicht ein, so verfügt es in der Regel die Wegweisung aus der Schweiz und ord­net den Vollzug an; es berücksichtigt dabei den Grundsatz der Einheit der Familie (Art. 44 Abs. 1 AsylG). 8.2. 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EMARK 2006 Nr. 6 E. 4.2 S. 54 f.).</w:t>
      </w:r>
    </w:p>
    <w:p>
      <w:r>
        <w:rPr>
          <w:b/>
        </w:rPr>
        <w:t>E. 9.3</w:t>
      </w:r>
    </w:p>
    <w:p>
      <w:r>
        <w:t>Der Beschwerdeführer wurde vom BFM mit Verfügung vom 21. September 2011 zufolge Unzumutbarkeit des Wegweisungsvollzugs in der Schweiz vorläufig aufgenommen. Die Beschwerde ist infolgedes­sen als gegenstandslos geworden abzuschreiben, soweit im Eventualbegehren beantragt wird, es seien die Unzulässigkeit und Unzumutbarkeit des Wegweisungsvollzugs festzustellen.</w:t>
      </w:r>
    </w:p>
    <w:p>
      <w:r>
        <w:rPr>
          <w:b/>
        </w:rPr>
        <w:t>E. 10</w:t>
      </w:r>
    </w:p>
    <w:p>
      <w:r>
        <w:t>Zusammenfassend ergibt sich aufgrund vorstehender Erwägungen, dass die Beschwerde abzuweisen ist, soweit sie nicht als gegenstandslos geworden abzuschreiben ist.</w:t>
      </w:r>
    </w:p>
    <w:p>
      <w:r>
        <w:rPr>
          <w:b/>
        </w:rPr>
        <w:t>E. 11.1</w:t>
      </w:r>
    </w:p>
    <w:p>
      <w:r>
        <w:t>Der Beschwerdeführer ist im vorliegenden Verfahren unterlegen, so­weit die Aufhebung der angefochtenen Verfügung sowie die Anerkennung der Flüchtlingseigenschaft und die Asylgewährung beantragt werden beantragt werden, weshalb er insoweit kostenpflichtig wird (Art. 63 Abs. 1 VwVG). Das Bundesverwaltungsgericht veranschlagt im Asylbeschwerde­verfahren bei Konstellationen wie der vorliegenden den partiellen Misser­folg mit der Hälfte. Dem Ausgang des Verfahrens entsprechend hätte der Beschwerdeführer somit grundsätzlich die um die Hälfte zu ermässigenden Kosten des Verfahrens zu tragen. Da ihm mit Zwischenverfügung vom 15. Januar 2010 die unentgeltliche Rechtspflege gemäss Art. 65 Abs. 1 VwVG gewährt wurde - der Beschwerdeführer reichte die geforderte Bestätigung seiner Fürsorgeabhängigkeit nach -, sind ihm jedoch keine Verfahrenskosten aufzuerlegen.</w:t>
      </w:r>
    </w:p>
    <w:p>
      <w:r>
        <w:rPr>
          <w:b/>
        </w:rPr>
        <w:t>E. 11.2</w:t>
      </w:r>
    </w:p>
    <w:p>
      <w:r>
        <w:t>Bei einem gegenstandslos gewordenen Verfahren sind die Kosten jener Partei aufzuerlegen, deren Verhalten die Gegenstandslosigkeit be­wirkt hat (Art. 5 des Reglements vom 21. Februar 2008 über die Kosten und Entschädigungen vor dem Bundesverwaltungsgericht [VGKE, SR 173.320.2]). Im vorliegenden Fall hat das BFM die teilweise Gegen-standslosigkeit des Beschwerdeverfahrens durch die wiedererwägungs­weise Anordnung der vorläufigen Aufnahme im Rahmen des Schriftenwechsels bewirkt. Dem BFM als Vorinstanz oder unterliegender Bundesbehörde sind jedoch keine Verfahrenskosten aufzuerlegen (Art. 63 Abs. 2 VwVG).</w:t>
      </w:r>
    </w:p>
    <w:p>
      <w:r>
        <w:rPr>
          <w:b/>
        </w:rPr>
        <w:t>E. 11.3</w:t>
      </w:r>
    </w:p>
    <w:p>
      <w:r>
        <w:t>Dem Beschwerdeführer ist - da das BFM die (teilweise) Gegen-standslosigkeit des Verfahrens bewirkt hat - für die ihm im Beschwerdeverfahren erwachsenen notwendigen Kosten eine Parteientschädigung zuzusprechen (Art. 15 i.V.m. Art. 5 VGKE). In der eingereichten Kostennote vom 14. Oktober 2011 wird der Gesamtaufwand mit Fr. 1'740.- (8,5 Stunden Arbeitsaufwand [à Fr. 200.-] und Fr. 40.- Spesen) beziffert, was angemessen erscheint. Demnach ist das BFM anzuweisen, dem Beschwerdeführer eine um die Hälfte reduzierte Parteientschädigung von Fr. 870.-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