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D-1099/2021 vom 4. Mai 2021</w:t>
      </w:r>
    </w:p>
    <w:p>
      <w:r>
        <w:t>Bundesverwaltungsgericht, 2021-05-04, IT</w:t>
      </w:r>
    </w:p>
    <w:p>
      <w:r>
        <w:rPr>
          <w:b/>
        </w:rPr>
        <w:t xml:space="preserve">Quelle: </w:t>
      </w:r>
      <w:r>
        <w:t>https://mcp.opencaselaw.ch/entscheid/bvger_D-1099_2021</w:t>
      </w:r>
    </w:p>
    <w:p>
      <w:r>
        <w:t>FR: TAF D-1099/2021 du 4 mai 2021</w:t>
      </w:r>
    </w:p>
    <w:p>
      <w:r>
        <w:t>IT: TAF D-1099/2021 del 4 maggio 2021</w:t>
      </w:r>
    </w:p>
    <w:p>
      <w:pPr>
        <w:pStyle w:val="Heading2"/>
      </w:pPr>
      <w:r>
        <w:t>Regeste</w:t>
      </w:r>
    </w:p>
    <w:p>
      <w:r>
        <w:t>Esecuzione dell'allontanamento (ricorso contro una 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1'500.- sono poste a carico del ricorrente e prelevate sull'anticipo spese versato il 2 aprile 2021.</w:t>
      </w:r>
    </w:p>
    <w:p>
      <w:r>
        <w:rPr>
          <w:b/>
        </w:rPr>
        <w:t>E. 3</w:t>
      </w:r>
    </w:p>
    <w:p>
      <w:r>
        <w:t>L'autorità preposta all'esecuzione dell'allontanamento è invitata ad eseguire la presente sentenza senza ritardo.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