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D-1090/2008 vom 8. Januar 2010</w:t>
      </w:r>
    </w:p>
    <w:p>
      <w:r>
        <w:t>Bundesverwaltungsgericht, 2010-01-08, FR</w:t>
      </w:r>
    </w:p>
    <w:p>
      <w:r>
        <w:rPr>
          <w:b/>
        </w:rPr>
        <w:t xml:space="preserve">Quelle: </w:t>
      </w:r>
      <w:r>
        <w:t>https://mcp.opencaselaw.ch/entscheid/bvger_D-1090_2008</w:t>
      </w:r>
    </w:p>
    <w:p>
      <w:r>
        <w:t>FR: TAF D-1090/2008 du 8 janvier 2010</w:t>
      </w:r>
    </w:p>
    <w:p>
      <w:r>
        <w:t>IT: TAF D-1090/2008 del 8 gennaio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levée de l'admission provisoire prononcées par l'ODM - lequel constitue une unité de l'administration fédérale telle que définie à l'art. 33 let. d LTAF - sont susceptibles de recours au Tribunal, qui statue définitivement (art. 1 al. 2 LTAF en relation avec l'art. 83 let. c ch. 3 de la loi du 17 juin 2005 sur le Tribunal fédéral [LTF, RS 173.110]).</w:t>
      </w:r>
    </w:p>
    <w:p>
      <w:r>
        <w:rPr>
          <w:b/>
        </w:rPr>
        <w:t>E. 1.3</w:t>
      </w:r>
    </w:p>
    <w:p>
      <w:r>
        <w:t>La procédure devant le Tribunal est régie par la PA, à moins que la LTAF n'en dispose autrement (art. 37 LTAF).</w:t>
      </w:r>
    </w:p>
    <w:p>
      <w:r>
        <w:rPr>
          <w:b/>
        </w:rPr>
        <w:t>E. 1.4</w:t>
      </w:r>
    </w:p>
    <w:p>
      <w:r>
        <w:t>Le recourant a qualité pour recourir (art. 48 al. 1 let. a à c PA). Présenté dans la forme et le délai prescrits par la loi, le recours est recevable (50 al. 1 et 52 al. 1 PA).</w:t>
      </w:r>
    </w:p>
    <w:p>
      <w:r>
        <w:rPr>
          <w:b/>
        </w:rPr>
        <w:t>E. 2.1</w:t>
      </w:r>
    </w:p>
    <w:p>
      <w:r>
        <w:t>En l'occurrence, A._______ est sous le coup d'une décision de refus d'asile et de renvoi de Suisse entrée en force. La conséquence légale du renvoi est son exécution, sauf si cette mesure n'est pas licite, ou n'est pas raisonnablement exigible ou encore possible. En pareil cas, l'exécution du renvoi est remplacée par une mesure de substitution appelée "admission provisoire". Cette dernière mesure doit être levée si les conditions ayant prévalu à son prononcé ne sont plus remplies.</w:t>
      </w:r>
    </w:p>
    <w:p>
      <w:r>
        <w:rPr>
          <w:b/>
        </w:rPr>
        <w:t>E. 2.2</w:t>
      </w:r>
    </w:p>
    <w:p>
      <w:r>
        <w:t>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de la loi fédérale du 16 décembre 2005 sur les étrangers [LEtr, RS 142.20] ; cf. aussi l'art. 26 al. 2 et 3 de l'Ordonnance sur l'exécution du renvoi et de l'expulsion d'étrangers [OERE, RS 142.281]).</w:t>
      </w:r>
    </w:p>
    <w:p>
      <w:r>
        <w:rPr>
          <w:b/>
        </w:rPr>
        <w:t>E. 3.1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3.3</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En l'espèce, le recourant, qui n'a pas remis en cause la décision de l'ODM du 9 novembre 2005 en tant qu'elle lui dénie la qualité de réfugié et lui refuse l'asile, ne saurait se prévaloir du principe de non-refoulement prévu à l'art. 5 LAsi, disposition qui s'applique uniquement aux réfugiés. En outre, aucun élément du dossier ne permet d'admettre l'existence d'un risque concret et sérieux pour lui d'être exposé à un traitement prohibé par les art. 3 CEDH ou 3 Conv. torture. L'intéressé ne le prétend du reste pas.</w:t>
      </w:r>
    </w:p>
    <w:p>
      <w:r>
        <w:rPr>
          <w:b/>
        </w:rPr>
        <w:t>E. 4.3</w:t>
      </w:r>
    </w:p>
    <w:p>
      <w:r>
        <w:t>Dans son recours cité ci-dessus sous let. E, il soutient en revanche que l'exécution de son renvoi dans le nord de l'Irak violerait l'art. 8 CEDH et le principe de l'unité de la famille. Un ressortissant étranger peut invoquer le droit au respect de la vie privée et familiale consacré par l'art. 8 par. 1 CEDH pour s'opposer à l'éventuelle séparation de sa famille à la condition qu'il entretienne une relation étroite, effective et intacte avec un membre (au moins) de sa famille "nucléaire" disposant d'un droit de présence assuré en Suisse (à savoir la nationalité suisse, une autorisation d'établissement ou une autorisation de séjour à la délivrance de laquelle la législation suisse confère un droit certain; cf. notamment ATAF 2007/45 consid. 5.3 p. 591 s., et les arrêts cités; cf. aussi Arrêts du Tribunal fédéral 2C_841/2008 du 24 février 2009, consid. 6.2, et 2C_663/2007 du 5 décembre 2007, consid. 1.1). La famille "nucléaire" comprend les conjoints, ou deux personnes formant une communauté analogue à la communauté conjugale, et le cas échéant leurs enfants mineurs. En matière d'exécution du renvoi, la minorité s'apprécie au moment du prononcé de la décision de renvoi (JICRA 1996 no 18 consid. 14e p. 190). Un proche parent ne faisant pas partie de la famille dite nucléaire peut néanmoins se prévaloir de liens familiaux dignes de protection si il est dans un rapport de dépendance vis-à-vis des personnes avec lesquelles il vit, notamment en raison d'un handicap physique ou mental (ATAF 2008/47 consid. 4.1.1 et 4.1.2 et les réf. cit., ATAF 2009/8 consid. 5.3.2 et 8.5).</w:t>
      </w:r>
    </w:p>
    <w:p>
      <w:r>
        <w:rPr>
          <w:b/>
        </w:rPr>
        <w:t>E. 4.4</w:t>
      </w:r>
    </w:p>
    <w:p>
      <w:r>
        <w:t>En l'occurrence, le recourant ne saurait se prévaloir du statut, obtenu en Suisse, de sa mère et de ses frères et soeurs, dans la mesure où ceux-ci n'y disposent que d'un statut précaire, à savoir une admission provisoire - prononcée sur la base de l'art. 83 al. 1 et 4 LEtr -, à savoir une mesure de remplacement à l'exécution du renvoi qui ne revêt nullement le caractère d'un droit de présence assuré (ATF 2C_728/2008 du 8 octobre 2008 consid. 2). De surcroît, la majorité du recourant, qui n'a pas prétendu être dans un rapport de dépendance - au sens développé plus haut - vis-à-vis des familiers avec lesquels il vit, fait aussi obstacle à l'application de l'art. 8 par. 1 CEDH.</w:t>
      </w:r>
    </w:p>
    <w:p>
      <w:r>
        <w:rPr>
          <w:b/>
        </w:rPr>
        <w:t>E. 4.5</w:t>
      </w:r>
    </w:p>
    <w:p>
      <w:r>
        <w:t>Dès lors, l'exécution du renvoi est licite au sens de l'art.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w:t>
      </w:r>
    </w:p>
    <w:p>
      <w:r>
        <w:rPr>
          <w:b/>
        </w:rPr>
        <w:t>E. 5.2</w:t>
      </w:r>
    </w:p>
    <w:p>
      <w:r>
        <w:t>Comme l'ODM l'a souligné à juste titre, le Tribunal considère qu'actuellement les provinces de Dohuk, d'Erbil et de Souleymanieh ne sont pas en proie à des violences généralisées et ne connaissent pas une situation politique tendue au point qu'elle rendrait, de manière générale, inexigible l'exécution de renvois (cf. ATAF 2008 n° 5). En l'occurrence, le recourant, jeune et en bonne santé, vient de Dohuk, où il dispose de membres de sa famille (cf. pv de l'audition du 23 juillet 2003 p. 2 s.) qui pourront l'aider à se réinstaller et où il exerçait une activité lucrative. Dès lors, pour les motifs retenus à bon escient par l'ODM dans sa décision du 18 janvier 2008, l'exécution du renvoi du recourant à cet endroit est également raisonnablement exigible (cf. art. 83 al. 4 LEtr).</w:t>
      </w:r>
    </w:p>
    <w:p>
      <w:r>
        <w:rPr>
          <w:b/>
        </w:rPr>
        <w:t>E. 6</w:t>
      </w:r>
    </w:p>
    <w:p>
      <w:r>
        <w:t>Enfin, l'exécution du renvoi est possible au sens de l'art. 83 al. 2 LEtr (JICRA 2006 no 15 consid. 3.1 p. 163 s., JICRA 1997 no 27 consid. 4a et b p. 207 s., et jurisp. cit.), le recourant étant tenu de collaborer à l'obtention de documents de voyage lui permettant de retourner dans son pays d'origine (art. 8 al. 4 LAsi).</w:t>
      </w:r>
    </w:p>
    <w:p>
      <w:r>
        <w:rPr>
          <w:b/>
        </w:rPr>
        <w:t>E. 7.1</w:t>
      </w:r>
    </w:p>
    <w:p>
      <w:r>
        <w:t>Cela étant, l'exécution du renvoi doit être déclaré conforme aux dispositions légales.</w:t>
      </w:r>
    </w:p>
    <w:p>
      <w:r>
        <w:rPr>
          <w:b/>
        </w:rPr>
        <w:t>E. 7.2</w:t>
      </w:r>
    </w:p>
    <w:p>
      <w:r>
        <w:t>Il s'ensuit que le recours, en tant qu'il conteste la levée de l'admission provisoire octroyée le 9 novembre 2005, doit être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