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D-1086/2022 vom 13. November 2024</w:t>
      </w:r>
    </w:p>
    <w:p>
      <w:r>
        <w:t>Bundesverwaltungsgericht, 2024-11-13, DE</w:t>
      </w:r>
    </w:p>
    <w:p>
      <w:r>
        <w:rPr>
          <w:b/>
        </w:rPr>
        <w:t xml:space="preserve">Quelle: </w:t>
      </w:r>
      <w:r>
        <w:t>https://mcp.opencaselaw.ch/entscheid/bvger_D-1086_2022</w:t>
      </w:r>
    </w:p>
    <w:p>
      <w:r>
        <w:t>FR: TAF D-1086/2022 du 13 novembre 2024</w:t>
      </w:r>
    </w:p>
    <w:p>
      <w:r>
        <w:t>IT: TAF D-1086/2022 del 13 novembre 2024</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Abs. 1 AsylG; Art. 48 Abs. 1 sowie Art. 52 VwVG). Auf die Beschwerde ist einzutreten.</w:t>
      </w:r>
    </w:p>
    <w:p>
      <w:r>
        <w:rPr>
          <w:b/>
        </w:rPr>
        <w:t>E. 3</w:t>
      </w:r>
    </w:p>
    <w:p>
      <w:r>
        <w:t>Mit Beschwerde kann im Asylrecht die Verletzung von Bundesrecht (ein- schliesslich Missbrauch und Überschreiten des Ermessens) sowie die un- richtige oder unvollständige Feststellung des rechtserheblichen Sachver- halts gerügt werden (Art. 106 Abs. 1 AsylG), in Bezug auf den Wegwei- sungsvollzug zudem die Angemessenheit gerügt werden (Art. 49 VwVG).</w:t>
      </w:r>
    </w:p>
    <w:p>
      <w:r>
        <w:rPr>
          <w:b/>
        </w:rPr>
        <w:t>E. 4</w:t>
      </w:r>
    </w:p>
    <w:p>
      <w:r>
        <w:t>Über offensichtlich unbegründete Beschwerden wird in einzelrichterlicher</w:t>
      </w:r>
    </w:p>
    <w:p>
      <w:r>
        <w:t>D-1086/2022 Seite 5 Zuständigkeit mit Zustimmung eines zweiten Richters beziehungsweise ei- ner zweiten Richterin entschieden (Art. 111 Bst. e AsylG). Wie nachfolgend aufgezeigt wird, handelt es sich um eine solche, weshalb der Beschwerde- entscheid nur summarisch zu begründen ist (Art. 111a Abs. 2 AsylG). Ge- stützt auf Art. 111a Abs. 1 AsylG wurde vorliegend auf einen Schriftenwech- sel verzichtet.</w:t>
      </w:r>
    </w:p>
    <w:p>
      <w:r>
        <w:rPr>
          <w:b/>
        </w:rPr>
        <w:t>E. 5.1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5.2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des Bundesgerichts wird aus Art. 29 BV unter be- stimmten Voraussetzungen ein verfassungsmässiger Anspruch auf Wie- dererwägung abgeleitet (vgl. BGE 127 I 133 E. 6 S. 137 f. m.w.H.). Danach ist auf ein Wiedererwägungsgesuch einzutreten, wenn sich der rechtser- hebliche Sachverhalt seit dem ursprünglichen Entscheid beziehungsweise seit dem Urteil der mit Beschwerde angerufenen Rechtsmittelinstanz in we- sentlicher Weise verändert hat und mithin die ursprüngliche (fehlerfreie) Verfügung an nachträglich eingetretene Veränderungen der Sachlage an- zupassen ist.</w:t>
      </w:r>
    </w:p>
    <w:p>
      <w:r>
        <w:rPr>
          <w:b/>
        </w:rPr>
        <w:t>E. 5.3</w:t>
      </w:r>
    </w:p>
    <w:p>
      <w:r>
        <w:t>Ebenfalls im Rahmen einer Wiedererwägung geprüft werden können unter Umständen Beweismittel, die erst nach einem materiellen Beschwer- deentscheid des Bundesverwaltungsgerichts entstanden sind und daher revisionsrechtlich nicht zugelassen werden (vgl. BVGE 2013/22 E. 12.3).</w:t>
      </w:r>
    </w:p>
    <w:p>
      <w:r>
        <w:rPr>
          <w:b/>
        </w:rPr>
        <w:t>E. 6.1</w:t>
      </w:r>
    </w:p>
    <w:p>
      <w:r>
        <w:t>Das Wiedererwägungsgesuch vom 21. Juni 2021 wurde im Wesentli- chen damit begründet, dass der Beschwerdeführer und T.R. seit März 2020</w:t>
      </w:r>
    </w:p>
    <w:p>
      <w:r>
        <w:t>D-1086/2022 Seite 6 ein Paar seien und am 2. September 2020 religiös geheiratet hätten. Am 22. Mai 2021 sei ihr gemeinsames Kind zur Welt gekommen. Durch die Geburt des Kindes und des Umstandes des gemeinsamen Lebens mit T.R. liege nun eine gemeinsame familiäre Beziehung vor, die als schützenswert zu betrachten sei. Es sei von einer Anordnung des Wegweisungsvollzugs abzusehen, solange nicht über das noch laufende Asylverfahren von T.R. und des Kindes befunden worden sei. Die beabsichtigte Heirat zwischen dem Beschwerdeführer und T.R. habe aufgrund ihres fehlenden Aufent- haltsstatus in der Schweiz bisher nicht geschlossen werden können. Im Weiteren hätten andere Widrigkeiten (Distanz der Wohnorte, Corona) ein effektives Leben verhindert. Es sei namentlich auch Art. 8 EMRK und der Grundsatz des Kindeswohls zu berücksichtigen. Im Verlauf des vorinstanzlichen Verfahrens wurden mehrere Beweismittel eingereicht (u.a. Bestätigungsschreiben und Fotografien hinsichtlich ihrer Beziehung, Bestätigung der Kindesanerkennung, Erklärung über die ge- meinsame elterliche Sorge für das Kind, Vaterschaftstest mittels DNA-Ana- lyse).</w:t>
      </w:r>
    </w:p>
    <w:p>
      <w:r>
        <w:rPr>
          <w:b/>
        </w:rPr>
        <w:t>E. 6.2</w:t>
      </w:r>
    </w:p>
    <w:p>
      <w:r>
        <w:t>Die Vorinstanz hielt in der angefochtenen Verfügung fest, das Wieder- erwägungsgesuch beziehe sich ausschliesslich auf die Annahme des Be- stehens eines Hindernisses im Zusammenhang mit der Zumutbarkeit des Wegweisungsvollzugs wegen des noch hängigen Asylverfahrens von T.R. und des gemeinsamen Kindes. Im Wiedererwägungsgesuch habe die Rechtsvertretung selbst die Hypothese aufgestellt, dass im Fall einer Ab- lehnung des Asylgesuches davon auszugehen sei, dass dem Beschwer- deführer und seiner Lebenspartnerin die Fortsetzung des Familienlebens auch in Sri Lanka zuzumuten sei. Sie habe somit den Standpunkt vertreten, dass mit Ausnahme des noch offenen Ausgangs des Asylverfahrens von T.R. keine weiteren Vollzugshindernisse bestünden, womit das Gesuch ausschliesslich vom Ausgang des erwähnten Asylverfahrens abhängig ge- macht werde. Das SEM sei mit dem Zuwarten des vorliegenden Entscheides im Sinne einer auch vom Beschwerdeführer beantragten Koordination der beiden Dossiers entgegengekommen. Mit Entscheid vom 2. Februar 2022 (recte</w:t>
      </w:r>
    </w:p>
    <w:p>
      <w:r>
        <w:rPr>
          <w:b/>
        </w:rPr>
        <w:t>E. 7</w:t>
      </w:r>
    </w:p>
    <w:p>
      <w:r>
        <w:t>In der Beschwerde vom 7. März 2022 wurde neben der ausführlichen chronologischen Wiedergabe des Sachverhalts im Wesentlichen geltend gemacht, dass die Vorinstanz in ihrem Entscheid übersehe, dass über das Asylgesuch von T.R. nicht rechtskräftig entschieden worden sei. Je nach Ausgang des noch einzuleitenden Beschwerdeverfahrens könnten der Beschwerdeführer, T.R. und ihre gemeinsame Tochter ihr Familienleben nur in der Schweiz fortführen, weshalb sich der Wegweisungsvollzug des Beschwerdeführers bis zum rechtskräftigen Ausgang des Asylverfahrens von T.R. als unzulässig erweise. Aus diesem Grund sei die Vorinstanz anzuweisen, ihre Verfügung vom 21. Dezember 2016 entsprechend dem rechtskräftigen Ausgang des Verfahrens betreffend T.R. und Kind in Wiedererwägung zu ziehen und den Beschwerdeführer in deren Status miteinzubeziehen.</w:t>
      </w:r>
    </w:p>
    <w:p>
      <w:r>
        <w:rPr>
          <w:b/>
        </w:rPr>
        <w:t>E. 8.1</w:t>
      </w:r>
    </w:p>
    <w:p>
      <w:r>
        <w:t>Mit Urteil D-1227/2022 vom 13. November 2024 hat das Bundesverwaltungsgericht die Beschwerde der Lebenspartnerin des Beschwerdeführers und der in das Verfahren einbezogenen Kinder vom 14. März 2022 abgewiesen, deren Wegweisung angeordnet und den Vollzug als zulässig, zumutbar und möglich bezeichnet. Dabei hat es im Wegweisungspunkt das Vorliegen einer schützenswerten, nahen Beziehung im Sinne von Art. 8 EMRK bejaht, indes gleichzeitig festgestellt, dass es der Familie zumutbar sei, das Zusammensein in ihrem Heimatstaat fortzuführen. Mit dem genannten Beschwerdeentscheid ist die Verfügung des SEM vom 10. Februar 2022 in Rechtskraft erwachsen. Da die Beschwerde vollumfänglich abgewiesen wurde und die Beschwerdeführerinnen (Lebenspartnerin und Kinder) somit in der Schweiz über keinen Aufenthaltsanspruch verfügen, kann der Beschwerdeführer aus deren Aufenthaltsstatus nichts zu seinen Gunsten ableiten. Wie vorstehend festgehalten, kann er mit seiner Familie in Sri Lanka zusammenleben. An dieser Einschätzung ändern die beiden mit der Beschwerde eingereichten Schreiben vom 7. März 2022 und 14. Februar 2022 nichts: denn es wird aufgrund des Gesagten der darin geschilderten Situation der Familie als Einheit Rechnung getragen.</w:t>
      </w:r>
    </w:p>
    <w:p>
      <w:r>
        <w:rPr>
          <w:b/>
        </w:rPr>
        <w:t>E. 8.2</w:t>
      </w:r>
    </w:p>
    <w:p>
      <w:r>
        <w:t>Aufgrund des Gesagten liegt keine wesentliche Veränderung der Situation vor.</w:t>
      </w:r>
    </w:p>
    <w:p>
      <w:r>
        <w:rPr>
          <w:b/>
        </w:rPr>
        <w:t>E. 9</w:t>
      </w:r>
    </w:p>
    <w:p>
      <w:r>
        <w:t>Zusammenfassend ergibt sich, dass die angefochtene Verfügung Bundesrecht nicht verletzt und auch sonst nicht zu beanstanden ist (Art. 106 Abs. 1 AsylG und Art. 49 VwVG). Die Beschwerde vom 7. März 2022 ist abzuweisen.</w:t>
      </w:r>
    </w:p>
    <w:p>
      <w:r>
        <w:rPr>
          <w:b/>
        </w:rPr>
        <w:t>E. 10</w:t>
      </w:r>
    </w:p>
    <w:p>
      <w:r>
        <w:t>Die mit Instruktionsverfügung vom 8. März 2022 angeordnete einstweilige Aussetzung des Wegweisungsvollzugs fällt mit dem vorliegenden Urteil da- hin.</w:t>
      </w:r>
    </w:p>
    <w:p>
      <w:r>
        <w:rPr>
          <w:b/>
        </w:rPr>
        <w:t>E. 11.1</w:t>
      </w:r>
    </w:p>
    <w:p>
      <w:r>
        <w:t>Die Beschwerde hat sich als von vornherein aussichtslos erwiesen, weshalb die mit der Beschwerde gestellten Gesuche um Gewährung der unentgeltlichen Prozessführung und der unentgeltlichen Rechtsverbeistän- dung abzuweisen sind (Art. 65 Abs. 1 VwVG und Art. 102m AsylG). Das Gesuch um Verzicht auf die Erhebung eines Kostenvorschusses wird mit dem vorliegenden Direktentscheid gegenstandslos.</w:t>
      </w:r>
    </w:p>
    <w:p>
      <w:r>
        <w:rPr>
          <w:b/>
        </w:rPr>
        <w:t>E. 11.2</w:t>
      </w:r>
    </w:p>
    <w:p>
      <w:r>
        <w:t>Als Folge der Abweisung der Beschwerde sind die Kosten des Ver- fahrens somit dem Beschwerdeführer aufzuerlegen (Art. 63 Abs. 1 VwVG) und auf insgesamt Fr. 2’000.– festzusetzen (Art. 1–3 des Reglements vom 21. Februar 2008 über die Kosten und Entschädigungen vor dem Bundes- verwaltungsgericht [VGKE, SR 173.320.2]) (Dispositiv nächste Seite)</w:t>
      </w:r>
    </w:p>
    <w:p>
      <w:r>
        <w:t>D-1086/2022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