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D-1082/2017 vom 17. März 2017</w:t>
      </w:r>
    </w:p>
    <w:p>
      <w:r>
        <w:t>Bundesverwaltungsgericht, 2017-03-17, DE</w:t>
      </w:r>
    </w:p>
    <w:p>
      <w:r>
        <w:rPr>
          <w:b/>
        </w:rPr>
        <w:t xml:space="preserve">Quelle: </w:t>
      </w:r>
      <w:r>
        <w:t>https://mcp.opencaselaw.ch/entscheid/bvger_D-1082_2017</w:t>
      </w:r>
    </w:p>
    <w:p>
      <w:r>
        <w:t>FR: TAF D-1082/2017 du 17 mars 2017</w:t>
      </w:r>
    </w:p>
    <w:p>
      <w:r>
        <w:t>IT: TAF D-1082/2017 del 17 marzo 2017</w:t>
      </w:r>
    </w:p>
    <w:p>
      <w:pPr>
        <w:pStyle w:val="Heading2"/>
      </w:pPr>
      <w:r>
        <w:t>Regeste</w:t>
      </w:r>
    </w:p>
    <w:p>
      <w:r>
        <w:t>Vollzug der Wegweisung</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wie auch vorliegend - endgültig (vgl. Art. 83 Bst. d Ziff. 1 BGG; Art. 105 AsylG).</w:t>
      </w:r>
    </w:p>
    <w:p>
      <w:r>
        <w:rPr>
          <w:b/>
        </w:rPr>
        <w:t>E. 1.2</w:t>
      </w:r>
    </w:p>
    <w:p>
      <w:r>
        <w:t>Die Zuständigkeit des Bundesverwaltungsgerichts umfasst auch die Beurteilung von Gesuchen um Wiederherstellung von Fristen im Sinne von Art. 24 Abs. 1 VwVG, bei denen es im Falle der Wiederherstellung über die nachgeholte Parteihandlung beziehungsweise Rechtsvorkehr zu befinden hat (vgl. EGLI PATRICIA, in: Waldmann/Weissenberger [Hrsg.], Praxiskommentar VwVG, 2. Aufl. 2016, Art. 24 N 6).</w:t>
      </w:r>
    </w:p>
    <w:p>
      <w:r>
        <w:rPr>
          <w:b/>
        </w:rPr>
        <w:t>E. 1.3</w:t>
      </w:r>
    </w:p>
    <w:p>
      <w:r>
        <w:t>Das Bundesverwaltungsgericht entscheidet in der Regel in der Besetzung von drei Richterinnen und Richtern (Art. 21 Abs. 1 VGG). Da Fristwiederherstellungsgesuche im Sinne von Art. 24 VwVG nicht unter die in Art. 111 AsylG auf dem Gebiet des Asylrechts dem Einzelrichter beziehungsweise der Einzelrichterin vorbehaltenen Zuständigkeit fallen, gilt diese Regel auch bezüglich dieser Verfahren.</w:t>
      </w:r>
    </w:p>
    <w:p>
      <w:r>
        <w:rPr>
          <w:b/>
        </w:rPr>
        <w:t>E. 2</w:t>
      </w:r>
    </w:p>
    <w:p>
      <w:r>
        <w:t>Das Verfahren richtet sich nach dem VwVG, dem VGG und dem BGG, soweit das AsylG nichts anderes bestimmt (Art. 37 VGG und Art. 6 AsylG).</w:t>
      </w:r>
    </w:p>
    <w:p>
      <w:r>
        <w:rPr>
          <w:b/>
        </w:rPr>
        <w:t>E. 3</w:t>
      </w:r>
    </w:p>
    <w:p>
      <w:r>
        <w:t>Vorab ist festzuhalten, dass es nicht ganz nachvollziehbar ist, wieso der Gesuchsteller nach wie vor unter der Adresse des (...) in E.______ gemeldet ist, nachdem er sich seit der angeblichen Wiedereinreise in die Schweiz bei seiner Lebenspartnerin und dem gemeinsamen Sohn in D._______ aufhält und am 24. September 2015 unter Angabe der damaligen Adresse in D._______ erneut um Asyl nachsuchte. Gemäss den Angaben des Gesuchstellers erfolgte der Aufenthalt in D._______ mit dem Wissen und der Duldung der Leitung des (...) in D._______, welche Aussage etwa durch die Tatsache, dass der Lernfahrausweis auf diese Adresse ausgestellt sowie ein Strafbefehl der Staatsanwaltschaft E._______ dorthin geschickt wurde oder dass der Gesuchsteller einen von der Gemeinde D.______ organisierten Deutschkurs besucht hat, bestärkt wird. Indessen bestimmt Art. 12 Abs. 1 AsylG, dass eine Zustellung an die letzte den Behörden bekannte Adresse von Asylsuchenden oder von diesen Bevollmächtigten nach Ablauf der ordentlichen siebentägigen Abholfrist rechtsgültig wird, auch wenn die Betroffenen aufgrund einer besonderen Vereinbarung mit der Schweizerischen Post erst zu einem späteren Zeitpunkt davon Kenntnis erhalten hat oder wenn die Sendung als unzustellbar zurückkommt. Dasselbe gilt grundsätzlich auch für Absprachen des Betroffenen mit den kantonalen Behörden, jedenfalls solange diese der zustellenden Behörde nicht explizit zur Kenntnis gebracht worden sind. Davon ist indessen im vorliegenden Fall nicht auszugehen, zumal auch auf dem N-Ausweis als Adresse des Beschwerdeführers das (...) in E._______ aufgeführt ist und von Seiten der Leitung des (...) bestätigt wird, dass sich der Beschwerdeführer regelmässig (unter anderem zwecks Abholung der Post) dort gemeldet hat. Mit der Zustellung an die Adresse des (...) in E._______ und der Rücksendung nach Ablauf der siebentägigen Ablauffrist durch die Poststelle E._______ gilt die SEM-Verfügung vom 24. November 2016 als rechtsgültig eröffnet, weshalb im Folgenden das Fristwiederherstellungsgesuch zu prüfen ist.</w:t>
      </w:r>
    </w:p>
    <w:p>
      <w:r>
        <w:rPr>
          <w:b/>
        </w:rPr>
        <w:t>E. 4.1</w:t>
      </w:r>
    </w:p>
    <w:p>
      <w:r>
        <w:t>Gemäss Art. 24 Abs. 1 VwVG wird eine versäumte Frist wiederhergestellt, wenn der Gesuchsteller oder sein Vertreter unverschuldeterweise davon abgehalten worden ist, binnen Frist zu handeln, sofern er unter Angabe des Grundes innert 30 Tagen nach Wegfall des Hindernisses darum ersucht und die versäumte Rechtshandlung nachholt.</w:t>
      </w:r>
    </w:p>
    <w:p>
      <w:r>
        <w:rPr>
          <w:b/>
        </w:rPr>
        <w:t>E. 4.2</w:t>
      </w:r>
    </w:p>
    <w:p>
      <w:r>
        <w:t>Eine Fristwiederherstellung bezweckt die Beseitigung von Rechtsnachteilen wegen unverschuldeter Fristversäumnis (vgl. EGLI PATRICIA, a.a.O., Art. 24 N 1; STEFAN VOGEL in: Auer/Müller/Schindler [Hrsg.], Kommentar zum Bundesgesetz über das Verwaltungsverfahren, Zürich/St. Gallen 2008, N 1 zu Art. 24 VwVG).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einer Behörde zurückzuführen ist (vgl. ALFRED KÖLZ/ISABELLE HÄNER/MARTIN BERTSCHI, Verwaltungsverfahren und Verwaltungsrechtspflege des Bundes, 3. Aufl., Zürich/Basel/Genf 2013, Rz 587; EGLI PATRICIA, a.a.O., Art. 24 N 12; BGE 112 V 255, BGE 108 V 109).</w:t>
      </w:r>
    </w:p>
    <w:p>
      <w:r>
        <w:rPr>
          <w:b/>
        </w:rPr>
        <w:t>E. 5</w:t>
      </w:r>
    </w:p>
    <w:p>
      <w:r>
        <w:t>Der Gesuchsteller macht geltend, erst am 18. Januar 2017, mit dem Erhalt eines auf den 16. Januar 2017 datierten Schreibens des (...) C.________ betreffend Entzug der Fürsorgeleistungen von der Ablehnung seines Asylgesuches und der damit verbundenen Wegweisung Kenntnis erhalten zu haben. Am 2. Februar 2017 habe ihm das SEM auf seine schriftliche Nachfrage vom 24. Januar 2017 hin eine Kopie (nicht aber das Original) der Verfügung vom 24. November 2016 zukommen lassen.</w:t>
      </w:r>
    </w:p>
    <w:p>
      <w:r>
        <w:rPr>
          <w:b/>
        </w:rPr>
        <w:t>E. 5.1</w:t>
      </w:r>
    </w:p>
    <w:p>
      <w:r>
        <w:t>Aufgrund der Angaben des Gesuchstellers und der Aktenlage ist davon auszugehen, dass das in Art. 24 Abs. 1 VwVG genannte Hindernis frühestens am 18. Januar 2017 weggefallen ist, womit die 30-tägige Frist zur Nachholung der versäumten Rechtshandlung mit der Einreichung der Beschwerde vom 17. Februar 2017 gewahrt ist.</w:t>
      </w:r>
    </w:p>
    <w:p>
      <w:r>
        <w:rPr>
          <w:b/>
        </w:rPr>
        <w:t>E. 5.2</w:t>
      </w:r>
    </w:p>
    <w:p>
      <w:r>
        <w:t>Der Gesuchsteller hat mittels Einreichung einer den gesetzlichen Anforderungen genügenden Beschwerde nicht nur die versäumte Rechtshandlung rechtzeitig nachgeholt, sondern gleichzeitig um Fristwiederherstellung ersucht. Die formellen Anforderungen für ein Wiederherstellungsgesuch sind somit erfüllt, weshalb darauf einzutreten ist.</w:t>
      </w:r>
    </w:p>
    <w:p>
      <w:r>
        <w:rPr>
          <w:b/>
        </w:rPr>
        <w:t>E. 6.1</w:t>
      </w:r>
    </w:p>
    <w:p>
      <w:r>
        <w:t>Aufgrund der Akten ergibt sich, dass weder die an die Adresse des (...) in E._______ geschickte SEM-Verfügung vom 24. November 2016 noch die diesbezügliche Abholungseinladung je in die Hände des Gesuchstellers gelangt sind. Gemäss dem Sendungsverlauf der Schweizerischen Post wurde am 26. November 2016 eine Abholungseinladung für die SEM-Verfügung vom 24. November 2016 ins Postfach des (...) in E._______ gelegt. Nach Ablauf der siebentägigen Abholfrist wurde die Verfügung vom 24. November 2017 mit dem Vermerk "nicht abgeholt" an das SEM retourniert. Es ist davon auszugehen, dass der Gesuchsteller nicht mit der Leerung des Postfaches des (...) in der Poststelle E._______ beauftragt gewesen war und er mithin auf die Leerung des Faches keinen Einfluss nehmen konnte. Nachdem sich aus den Akten auch keinerlei Anhaltspunkte dafür ergeben, dass der Gesuchsteller anderweitig vor dem 18. Januar 2017 Kenntnis vom Ergehen eines ihn betreffenden negativen Entscheids erlangt haben könnte (so dass er allenfalls gehalten gewesen wäre, sich bei den zuständigen Behörden danach zu erkundigen), ist dessen Fristversäumnis als unverschuldet zu qualifizieren. Diese Feststellung wird durch die Aussage des stellvertretenden Gesamtleiters der Betreiberin des (...) in E._______ im Schreiben vom 23. Januar 2017 gestützt, wonach die SEM-Verfügung weder im (...) eingetroffen noch dem Gesuchsteller ausgehändigt worden sei und man den Gesuchsteller im Übrigen als sehr zuverlässige Person kenne, die ihre Briefe immer abgeholt und sämtliche Termine eingehalten habe.</w:t>
      </w:r>
    </w:p>
    <w:p>
      <w:r>
        <w:rPr>
          <w:b/>
        </w:rPr>
        <w:t>E. 6.2</w:t>
      </w:r>
    </w:p>
    <w:p>
      <w:r>
        <w:t>Nach dem Gesagten ist das Gesuch um Fristwiederherstellung gutzuheissen und die Beschwerde vom 17. Februar 2017 als fristgereicht eingereicht entgegenzunehmen. Das entsprechende Beschwerdeverfahren wird vom Bundesverwaltungsgericht unter einer neuen Verfahrensnummer (D-1647/2017) weitergeführt.</w:t>
      </w:r>
    </w:p>
    <w:p>
      <w:r>
        <w:rPr>
          <w:b/>
        </w:rPr>
        <w:t>E. 7</w:t>
      </w:r>
    </w:p>
    <w:p>
      <w:r>
        <w:t>Mit der Gutheissung des Fristwiederherstellungsgesuchs wird das Gesuch um Zuerkennung der aufschiebenden Wirkung betreffend dieses Verfahren gegenstandslos. Soweit darüber hinaus die Zuerkennung der aufschiebenden Wirkung der Beschwerde vom 17. Februar 2017 beantragt wird, ist auf Art. 42 AsylG zu verweisen, wonach Beschwerdeführer den Abschluss des Verfahrens in der Schweiz abwarten dürfen.</w:t>
      </w:r>
    </w:p>
    <w:p>
      <w:r>
        <w:rPr>
          <w:b/>
        </w:rPr>
        <w:t>E. 8.1</w:t>
      </w:r>
    </w:p>
    <w:p>
      <w:r>
        <w:t>Bei diesem Ausgang des Fristwiederherstellungsverfahrens sind keine Kosten aufzuerlegen (Art. 63 Abs. 1 und 2 VwVG).</w:t>
      </w:r>
    </w:p>
    <w:p>
      <w:r>
        <w:rPr>
          <w:b/>
        </w:rPr>
        <w:t>E. 8.2</w:t>
      </w:r>
    </w:p>
    <w:p>
      <w:r>
        <w:t>Gemäss dem Art. 65 Abs. 2 VwVG, welcher im vorliegenden Fristwiederherstellungsverfahren zur Anwendung gelangt, wird der mittellosen Partei in einem nicht aussichtslosen Verfahren ein Anwalt bestellt, wenn dies zur Wahrung ihrer Rechte notwendig ist. Ungeachtet der Tatsache, dass die Mittellosigkeit des Gesuchstellers durch keine entsprechende Bestätigung belegt wird, erscheint im vorliegenden, lediglich die Fristwiederherstellung betreffenden Verfahren die sachliche Notwendigkeit der Vertretung durch einen Anwalt nicht gegeben. Das in der Beschwerde vom 17. Februar 2017 enthaltene Gesuch um Gewährung der unentgeltliche Rechtsverbeiständung (Art. 65 Abs. 2 VwVG) ist für das Fristwiederherstellungsverfahren abzuweisen.</w:t>
      </w:r>
    </w:p>
    <w:p>
      <w:r>
        <w:rPr>
          <w:b/>
        </w:rPr>
        <w:t>E. 8.3</w:t>
      </w:r>
    </w:p>
    <w:p>
      <w:r>
        <w:t>Der ganz oder teilweise obsiegenden Partei kann von Amtes wegen oder auf Begehren eine Entschädigung für ihr erwachsene notwendige und verhältnismässig hohe Kosten zugesprochen werden (Art. 64 Abs. 1 VwVG sowie Art. 7 Abs. 1 und 2 des Reglements vom 21. Februar 2008 über die Kosten und Entschädigungen vor dem Bundesverwaltungsgericht (VGKE, SR 173.320.2). Der Gesuchsteller beziehungsweise dessen Rechtsvertreter hat keine Kostennote zu den Akten gegeben, doch kann auf die Nachforderung einer solchen verzichtet werden, da im vorliegenden Fristwiederherstellungsverfahren der Aufwand für den Gesuchsteller zuverlässig abgeschätzt werden kann (vgl. Art. 14 Abs. 2 VGKE). Die zu Lasten der Gerichtskasse auszurichtende Parteientschädigung ist von Amtes wegen und unter Berücksichtigung der massgeblichen Bemessungsfaktoren (Art. 8 ff. VGKE) auf insgesamt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