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D-1077/2024 vom 8. Januar 2024</w:t>
      </w:r>
    </w:p>
    <w:p>
      <w:r>
        <w:t>Bundesverwaltungsgericht, 2024-01-08, DE</w:t>
      </w:r>
    </w:p>
    <w:p>
      <w:r>
        <w:rPr>
          <w:b/>
        </w:rPr>
        <w:t xml:space="preserve">Quelle: </w:t>
      </w:r>
      <w:r>
        <w:t>https://mcp.opencaselaw.ch/entscheid/bvger_D-1077_2024_d20240108</w:t>
      </w:r>
    </w:p>
    <w:p>
      <w:r>
        <w:t>FR: TAF D-1077/2024 du 8 janvier 2024</w:t>
      </w:r>
    </w:p>
    <w:p>
      <w:r>
        <w:t>IT: TAF D-1077/2024 del 8 gennaio 2024</w:t>
      </w:r>
    </w:p>
    <w:p>
      <w:pPr>
        <w:pStyle w:val="Heading2"/>
      </w:pPr>
      <w:r>
        <w:t>Regeste</w:t>
      </w:r>
    </w:p>
    <w:p>
      <w:r>
        <w:t>Asyl und Wegweisung | Asyl und Wegweisung; Verfügung des SEM vom 8. Januar 2024</w:t>
      </w:r>
    </w:p>
    <w:p>
      <w:pPr>
        <w:pStyle w:val="Heading2"/>
      </w:pPr>
      <w:r>
        <w:t>Volltext</w:t>
      </w:r>
    </w:p>
    <w:p>
      <w:r>
        <w:t>Bundesverwal tungsgeri cht T ri bunal admi ni strati f fédéral T ri bunal e amm ini strati vo federal e T ri bunal admi ni strati v federal</w:t>
      </w:r>
    </w:p>
    <w:p>
      <w:r>
        <w:t>Abteilung IV D-1077/2024</w:t>
      </w:r>
    </w:p>
    <w:p>
      <w:r>
        <w:t>U r t e i l v o m 8 . A p r i l 2 0 2 4 Besetzung Einzelrichter Simon Thurnheer, mit Zustimmung von Richterin Esther Marti; Gerichtsschreiberin Leslie Werne. Parteien A._______, geboren am (…), B._______, geboren am (…), und deren Kinder C._______, geboren am (…), D._______, geboren am (…), alle Türkei, alle vertreten durch Sami Imer, (…), Beschwerdeführende,</w:t>
      </w:r>
    </w:p>
    <w:p>
      <w:r>
        <w:t>gegen Staatssekretariat für Migration (SEM), Quellenweg 6, 3003 Bern, Vorinstanz. Gegenstand Asyl und Wegweisung; Verfügung des SEM vom 8. Januar 2024 / N (…).</w:t>
      </w:r>
    </w:p>
    <w:p>
      <w:r>
        <w:t>D-1077/2024 Seite 2 Das Bundesverwaltungsgericht stellt fest, dass die Beschwerdeführenden am 20. Juni 2023 in der Schweiz um Asyl nachsuchten, dass die volljährigen Beschwerdeführenden am 11. Oktober 2023 im Bei- sein ihrer damaligen Rechtsvertretung zu ihren Gesuchsgründen angehört wurden, dass sie geltend machten, sie seien türkische Staatsangehörige kurdischer Ethnie und hätten vor ihrer Ausreise in E._______ gelebt, wo die volljähri- gen Beschwerdeführenden in der Textil- respektive Sicherheitsbranche tä- tig gewesen seien, dass sie zur Begründung ihres Asylgesuchs im Wesentlichen geltend machten, der Beschwerdeführer A._______ habe sich für die kurdische Sache engagiert und sei für die Jugendorganisation der Halklarin Demo- kratik Partisi (HDP) aktiv gewesen, weshalb er mehrfach durch die Behör- den belästigt und befragt worden sei, dass er zudem in den sozialen Medien politisch aktiv gewesen sei, dass er sich im Mai 2023 als Wahlhelfer engagiert habe, woraufhin er durch Polizisten in Zivil bedroht worden sei, dass die Beschwerdeführerin B._______ und die gemeinsamen Kinder keine eigenen Asylgründe geltend machten, dass sie unter anderem diverse undatierte Fotografien, einen handschrift- lichen Wahlbeobachterausweis (in Kopie), ein Schreiben eines türkischen Anwalts vom 5. Oktober 2023 (in Kopie), mehrere ihre Verwandten betref- fende Dokumente der türkischen Justizbehörden (in Kopie), Ausdrucke aus einem Nachrichtenportal (in Kopie), einen Antrag für einen Festnahmebe- schluss zwecks Einvernahme vom 17. Juli 2023 (in Kopie), einen Untersu- chungsrapport der Polizei vom 11. Juli 2023 sowie Auszüge aus UYAP (je- weils in Kopie) zu den Akten reichten, dass die Vorinstanz mit Verfügung vom 8. Januar 2024 – eröffnet am 18. Januar 2024 – die Flüchtlingseigenschaft der Beschwerdeführenden verneinte, ihre Asylgesuche vom 20. Juni 2023 ablehnte und die Wegwei- sung aus der Schweiz sowie den Vollzug anordnete, dass die Beschwerdeführenden durch ihre damalige Rechtsvertretung mit Eingabe vom 19. Februar 2024 gegen diese Verfügung Beschwerde beim Bundesverwaltungsgericht erhoben und beantragten, die angefochtene</w:t>
      </w:r>
    </w:p>
    <w:p>
      <w:r>
        <w:t>D-1077/2024 Seite 3 Verfügung sei aufzuheben, ihre Flüchtlingseigenschaft festzustellen und ihnen Asyl zu gewähren, dass sie eventualiter vorläufig aufzunehmen seien, dass die Sache subeventualiter an die Vorinstanz zurückzuweisen sei, dass sie in prozessualer Hinsicht um Gewährung der unentgeltlichen Pro- zessführung inklusive Kostenvorschussverzicht und um unentgeltliche Rechtsverbeiständung ersuchten, dass der Beschwerde unter anderem mehrere Ausdrucke von Fotografien unbekannten Datums und unbekannter Herkunft beilagen, dass der Instruktionsrichter die Gesuche um Gewährung der unentgeltli- chen Prozessführung und Rechtsverbeiständung mit Zwischenverfügung vom 13. März 2024 abwies und die Beschwerdeführenden zur Bezahlung eines Kostenvorschusses aufforderte, dass die damalige Rechtsvertretung der Beschwerdeführenden mit Schrei- ben vom 21. März 2024 an das Gericht gelangte und mitteilte, das Man- datsverhältnis sei beendet worden, dass die Beschwerdeführenden den Kostenvorschuss am 28. März 2024 innert Frist leisteten,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w:t>
      </w:r>
    </w:p>
    <w:p>
      <w:r>
        <w:t>D-1077/2024 Seite 4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in der Beschwerdeschrift die Rückweisung an die Vorinstanz bean- tragt wird, wobei gerügt wird, die Vorinstanz habe den Untersuchungs- grundsatz und ihren Anspruch auf rechtliches Gehör respektive die Be- gründungspflicht verletzt, dass die Vorinstanz den vorliegenden Sachverhalt rechtsgenüglich abge- klärt und sich in der angefochtenen Verfügung nachvollziehbar und hinrei- chend differenziert mit den zentralen Vorbringen der Beschwerdeführen- den auseinandergesetzt hat, zumal es ihnen offenkundig problemlos mög- lich war, die Verfügung sachgerecht anzufechten, dass sich die formellen Rügen nach dem Gesagten als unbegründet erwei- sen, weshalb das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das SEM seinen Asylentscheid im Wesentlichen damit begründet, die Vorbringen der Beschwerdeführenden hielten den Anforderungen an die Flüchtlingseigenschaft nicht stand, wobei auf die zutreffenden Ausführun- gen der Vorinstanz zu verweisen ist, dass sich die Beschwerdeführenden in ihrer Beschwerde im Kern darauf beschränken, ihre aus dem erstinstanzlichen Verfahren bekannten Vorbrin- gen ausführlich zu wiederholen, und damit nichts vorgebracht wird, was geeignet wäre, die mangelnde Asylrelevanz ihrer Vorbringen aufzuwiegen,</w:t>
      </w:r>
    </w:p>
    <w:p>
      <w:r>
        <w:t>D-1077/2024 Seite 5 dass dem SEM beizupflichten ist, das geltend gemachte politische Enga- gement des Beschwerdeführers genüge nicht für die Annahme einer be- gründeten Furcht vor einer zukünftigen flüchtlingsrechtlich relevanten Ver- folgung, zumal – bei Wahrunterstellung – nicht anzunehmen ist, dass er sich durch seine Tätigkeiten als Wahlbeobachter beziehungsweise -helfer und das Verteilen von Flyern beträchtlich exponiert hat, dass nach der Ausreise der Beschwerdeführenden zwar ein Ermitt- lungs-/Untersuchungsverfahren wegen Terrorpropaganda gemäss Art. 7/2 des Antiterrorgesetzes gegen den Beschwerdeführer eingeleitet worden ist, jedoch unklar ist, ob die Untersuchungen in absehbarer Zeit überhaupt zur Eröffnung eines Gerichtsverfahrens und allenfalls zu einer späteren Verurteilung aus einem flüchtlingsrechtlich relevanten Motiv führen, dass Untersuchungsverfahren in der Türkei ohnehin häufig eingestellt wer- den (vgl. statt vieler Urteil des BVGer E-1156/2024 vom 27. März 2024 m.w.H.), dass entgegen der Beschwerdeschrift seine Verurteilung zu einer «unver- hältnismässig langen Haftstrafe» (vgl. Beschwerde S. 7) in dem angeblich hängigen Strafverfahren ohnehin unwahrscheinlich ist, da er bislang straf- rechtlich nicht in Erscheinung getreten ist, dass die Vorinstanz denn auch zutreffend ausführt, die in diesem Zusam- menhang zu den Akten gereichten Beweismittel wiesen mangels Fäl- schungssicherheit nur einen geringen Beweiswert auf, zumal diese Doku- mente in der Türkei sowohl von professionellen Fälschern hergestellt als auch von korrupten Justizbeamten produziert würden und leicht käuflich erwerbbar seien, dass der unbestrittene Umstand, dass der strafrechtlich unbescholtene Be- schwerdeführer mit seiner Familie problemlos auf legalem Wege ausreisen konnte (vgl. A30/15 F33) und das Ermittlungs- beziehungsweise Untersu- chungsverfahren erst eröffnet wurde, nachdem sie den Heimatstaat verlas- sen hatten, das Gericht – mit der Vorinstanz – annehmen lässt, er habe das hängige Strafverfahren bewusst provoziert oder gar vorsätzlich einge- leitet, um einen Schutzstatus in der Schweiz zu erlangen, dass der Erklärungsversuch in der Beschwerdeschrift, die späte Einleitung des Strafverfahrens rühre daher, dass es für die Behörden schwierig sei, ihn als regierungskritische Person festzunehmen oder gegen ihn zu ermit- teln, da seine Tätigkeiten legal und demokratisch seien (vgl. Beschwerde</w:t>
      </w:r>
    </w:p>
    <w:p>
      <w:r>
        <w:t>D-1077/2024 Seite 6 S. 7), als unbehelflich zu qualifizieren ist, zumal sein Einwand gerade ge- gen eine asylrechtliche Verfolgung spricht, dass auch aufgrund der geltend gemachten exilpolitischen Tätigkeit nicht davon auszugehen ist, die Beschwerdeführenden stünden in flüchtlings- rechtlich relevanter Weise im Fokus der Behörden, zumal die diesbezüglich auf Beschwerdeebene eingereichten undatierten Fotografien nicht erken- nen lassen, wo und in welchem Zusammenhang sie entstanden sind, dass weder die Beschwerdeführerin noch die gemeinsamen Kinder eigene Asylgründe geltend machen (vgl. A30/15 F84 und A31/7 F35 ff.), dass der Vollständigkeit halber festzuhalten ist, dass auch eine Reflexver- folgung aufgrund der in der Türkei angeblich verurteilten respektive inhaf- tierten Verwandten der Beschwerdeführenden zu verneinen ist, zumal sie nicht geltend machen, aufgrund der Vorgenannten konkrete Probleme mit den Behörden gehabt zu haben (vgl. A30/15 F24 und A31/7 F24), dass es den Beschwerdeführenden somit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w:t>
      </w:r>
    </w:p>
    <w:p>
      <w:r>
        <w:t>D-1077/2024 Seite 7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D-3489/2023 vom 28. November 2023 E. 9.4.1 m.w.H.), dass die gemäss ihren eigenen Angaben aus sehr guten finanziellen Ver- hältnissen stammenden Beschwerdeführenden jung sowie (weitest- gehend) gesund sind, über mehrere Immobilien im Heimatstaat, jahrelange Berufserfahrung sowie ein grosses familiäres Beziehungsnetz verfügen (vgl. A30/15 F12, F15 ff., F21), dass denn auch das Wohl der sich erst seit neun Monaten in der Schweiz befindenden Kinder der Beschwerdeführenden sowie die bei der Be- schwerdeführerin B._______ diagnostizierte Rosacea (Gesichtsrötung), zu deren Behandlung eine Creme abgegeben wurde (vgl. A26/1), mit einer Rückkehr in die Türkei vereinbar sind,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 führenden aufzuerlegen (Art. 63 Abs. 1 VwVG) und auf insgesamt Fr. 750.– festzusetzen sind (Art. 1–3 des Reglements vom 21. Februar 2008 über die Kosten und Entschädigungen vor dem Bundes-</w:t>
      </w:r>
    </w:p>
    <w:p>
      <w:r>
        <w:t>D-1077/2024 Seite 8 verwaltungsgericht [VGKE, SR 173.320.2]), wobei sie durch den in gleicher Höhe geleisteten Kostenvorschuss gedeckt sind.</w:t>
      </w:r>
    </w:p>
    <w:p>
      <w:r>
        <w:t>(Dispositiv nächste Seite)</w:t>
      </w:r>
    </w:p>
    <w:p>
      <w:r>
        <w:t>D-1077/2024 Seite 9 Demnach erkennt das Bundesverwaltungsgericht: 1. Die Beschwerde wird abgewiesen. 2. Die Verfahrenskosten von Fr. 750.– werden den Beschwerdeführenden auferlegt. Der in gleicher Höhe geleistete Kostenvorschuss wird zur Bezah- lung der Verfahrenskosten verwendet. 3. Dieses Urteil geht an die Beschwerdeführenden, das SEM und die zustän- 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