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D-1077/2016 vom 25. Februar 2016</w:t>
      </w:r>
    </w:p>
    <w:p>
      <w:r>
        <w:t>Bundesverwaltungsgericht, 2016-02-25, DE</w:t>
      </w:r>
    </w:p>
    <w:p>
      <w:r>
        <w:rPr>
          <w:b/>
        </w:rPr>
        <w:t xml:space="preserve">Quelle: </w:t>
      </w:r>
      <w:r>
        <w:t>https://mcp.opencaselaw.ch/entscheid/bvger_D-1077_2016</w:t>
      </w:r>
    </w:p>
    <w:p>
      <w:r>
        <w:t>FR: TAF D-1077/2016 du 25 février 2016</w:t>
      </w:r>
    </w:p>
    <w:p>
      <w:r>
        <w:t>IT: TAF D-1077/2016 del 25 febbraio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insoweit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Kroatien sei für die Durchführung des Asyl- und Wegweisungsverfahrens zuständig. Der Wunsch des Beschwerdeführers, in der Schweiz zu bleiben, vermöge daran nichts zu ändern. Für einen Selbsteintritt der Schweiz aus humanitären Gründen würden keine Gründe vorliegen. Es würden keine Hinweise für einer Verletzung von Art. 3 EMRK bestehen.</w:t>
      </w:r>
    </w:p>
    <w:p>
      <w:r>
        <w:rPr>
          <w:b/>
        </w:rPr>
        <w:t>E. 4.2</w:t>
      </w:r>
    </w:p>
    <w:p>
      <w:r>
        <w:t>Die Schlussfolgerungen der Vorinstanz sind weder in tatsächlicher noch in rechtlicher Hinsicht zu beanstanden. Auf Beschwerdeebene macht der Beschwerdeführer einzig geltend, er leide an schwerwiegenden chronischen gesundheitlichen Problemen und in Kroatien erhalte er keine ausreichende medizinische Behandlung. Das steht in offenem Widerspruch zu seinen Aussagen anlässlich der BzP, wonach er in Kroatien behandelt worden sei (A5, F 7.02). Weiter hat sich der Beschwerdeführer im EVZ B._______ über medizinische Probleme beklagt und wurde daraufhin am 23. November 2015 in die Praxis C._______ überführt. Gemäss Auskunft des behandelnden Arztes handelte es sich jedoch um eine Bagatelle, weshalb keine weiteren medizinischen Massnahmen anzuordnen waren (A4). Der Beschwerdeführer zeigt in seiner Beschwerde demzufolge in keiner Art und Weise auf, inwiefern die Vorinstanz Bundesrecht verletzt oder den Sachverhalt fehlerhaft festgestellt haben soll. Solches ist auch nicht ersichtlich.</w:t>
      </w:r>
    </w:p>
    <w:p>
      <w:r>
        <w:rPr>
          <w:b/>
        </w:rPr>
        <w:t>E. 4.2.1</w:t>
      </w:r>
    </w:p>
    <w:p>
      <w:r>
        <w:t>Die Vorinstanz hat aufgrund der Aussagen des Beschwerdeführers zu Recht die Zuständigkeit Kroatiens erkannt und die kroatischen Behörden - gestützt auf Art. 12 Abs. 4 Dublin-III-VO - um Übernahme ersucht. Kroatien hat seine Zuständigkeit anerkannt und ist somit für die Prüfung des Asylgesuchs des Beschwerdeführers zuständig. Das Dublin-System räumt Asylsuchenden grundsätzlich keinen Anspruch darauf ein, dass ihr Asylgesuch durch einen bestimmten Dublin-Staat geprüft wird (Urteil des EuGH vom 10. Dezember 2013 C-394/2012 Abdullahi, ECLI:EU:C:2013:813, Rn. 62), womit unbeachtlich ist, dass der Beschwerdeführer nach seinen Ausführungen in der Beschwerdeschrift "gerne in der Schweiz bleiben und hier [s]ein Asylgesuch stellen" möchte.</w:t>
      </w:r>
    </w:p>
    <w:p>
      <w:r>
        <w:rPr>
          <w:b/>
        </w:rPr>
        <w:t>E. 4.2.2</w:t>
      </w:r>
    </w:p>
    <w:p>
      <w:r>
        <w:t>Es gibt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w:t>
      </w:r>
    </w:p>
    <w:p>
      <w:r>
        <w:rPr>
          <w:b/>
        </w:rPr>
        <w:t>E. 4.2.3</w:t>
      </w:r>
    </w:p>
    <w:p>
      <w:r>
        <w:t>Kroatien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hält.</w:t>
      </w:r>
    </w:p>
    <w:p>
      <w:r>
        <w:rPr>
          <w:b/>
        </w:rPr>
        <w:t>E. 4.2.4</w:t>
      </w:r>
    </w:p>
    <w:p>
      <w:r>
        <w:t>Auch kann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4.2.5</w:t>
      </w:r>
    </w:p>
    <w:p>
      <w:r>
        <w:t>Unter diesen Umständen ist die Anwendung von Art. 3 Abs. 2 Satz 2 Dublin-III-VO nicht gerechtfertigt.</w:t>
      </w:r>
    </w:p>
    <w:p>
      <w:r>
        <w:rPr>
          <w:b/>
        </w:rPr>
        <w:t>E. 4.2.6</w:t>
      </w:r>
    </w:p>
    <w:p>
      <w:r>
        <w:t>Es liegen auch keine Anhaltspunkte vor, dass Kroatien seine staatsvertraglichen Verpflichtungen im vorliegenden Fall missachten und den Beschwerdeführer unter Verletzung von Art. 3 EMRK einer menschenunwürdigen oder erniedrigenden Behandlung ausgesetzt wäre, oder dass das flüchtlingsrechtliche Non-Refoulement-Gebot verletzt würde. Der Beschwerdeführer hat keine konkreten Hinweise für die Annahme dargetan, Kroatien würde die ihm gemäss Aufnahmerichtlinie zustehenden Lebensbedingungen dauerhaft vorenthalten. Nach dem Gesagten gibt es keinen Grund für eine Anwendung der Ermessensklauseln von Art. 17 Dublin-III-VO.</w:t>
      </w:r>
    </w:p>
    <w:p>
      <w:r>
        <w:rPr>
          <w:b/>
        </w:rPr>
        <w:t>E. 4.3</w:t>
      </w:r>
    </w:p>
    <w:p>
      <w:r>
        <w:t>Die Vorinstanz ist somit zutreffend von der Zuständigkeit Kroatiens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Die Beschwerde ist abzuweisen.</w:t>
      </w:r>
    </w:p>
    <w:p>
      <w:r>
        <w:rPr>
          <w:b/>
        </w:rPr>
        <w:t>E. 6</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Aus den obigen Ausführungen geht hervor, dass die Beschwerde als aussichtslos zu qualifzieren ist, weshalb das Gesuch um unentgeltliche Rechtspflege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