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D-1074/2018 vom 8. März 2018</w:t>
      </w:r>
    </w:p>
    <w:p>
      <w:r>
        <w:t>Bundesverwaltungsgericht, 2018-03-08, DE</w:t>
      </w:r>
    </w:p>
    <w:p>
      <w:r>
        <w:rPr>
          <w:b/>
        </w:rPr>
        <w:t xml:space="preserve">Quelle: </w:t>
      </w:r>
      <w:r>
        <w:t>https://mcp.opencaselaw.ch/entscheid/bvger_D-1074_2018</w:t>
      </w:r>
    </w:p>
    <w:p>
      <w:r>
        <w:t>FR: TAF D-1074/2018 du 8 mars 2018</w:t>
      </w:r>
    </w:p>
    <w:p>
      <w:r>
        <w:t>IT: TAF D-1074/2018 del 8 marzo 2018</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2.1</w:t>
      </w:r>
    </w:p>
    <w:p>
      <w:r>
        <w:t>Über offensichtlich begründete oder unbegründete Beschwerden wird in einzelrichterlicher Zuständigkeit mit Zustimmung eines zweiten Richters beziehungsweise einer zweiten Richterin entschieden (Art. 111 Bst. e AsylG). Wie nachfolgend aufgezeigt wird, handelt es sich um eine solche, weshalb das Urteil nur summarisch zu begründen ist (Art. 111a Abs. 2 AsylG).</w:t>
      </w:r>
    </w:p>
    <w:p>
      <w:r>
        <w:rPr>
          <w:b/>
        </w:rPr>
        <w:t>E. 2.2</w:t>
      </w:r>
    </w:p>
    <w:p>
      <w:r>
        <w:t>Gestützt auf Art. 111a Abs. 1 AsylG wurde im vorliegenden Verfahren auf einen Schriftenwechsel verzichtet.</w:t>
      </w:r>
    </w:p>
    <w:p>
      <w:r>
        <w:rPr>
          <w:b/>
        </w:rPr>
        <w:t>E. 3</w:t>
      </w:r>
    </w:p>
    <w:p>
      <w:r>
        <w:t>Gemäss Art. 31 f. des Geschäftsreglements vom 17. April 2008 für das Bundesverwaltungsgericht (VGR) in Verbindung mit dem Reglement über die Zusammenarbeit der Abteilungen IV und V des Bundesverwaltungsgerichts (ZASAR) werden grundsätzlich in jedem Verfahren - so auch im vorliegenden - sowohl die Instruktionsrichterin respektive der Instruktionsrichter als auch die übrigen Mitglieder des Spruchkörpers mit Hilfe eines EDV-gestützten automatisierten Zuteilungssystems nach dem Zufallsprinzip bestimmt (Art. 4 ZASAR). Abweichungen vom Zufallsprinzip sind zwar möglich (Art. 5 Abs. 1 i.V.m. Art. 8 Abs. 1 Bst. a und b ZASAR und Art. 5 Abs. 2 ZASAR), doch kann für das vorliegende Verfahren bestätigt werden, dass nicht vom Zufallsprinzip abgewichen wurde (Rechtsbegehren [1], 2. Satz).</w:t>
      </w:r>
    </w:p>
    <w:p>
      <w:r>
        <w:rPr>
          <w:b/>
        </w:rPr>
        <w:t>E. 4</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5.1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5.2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5.3</w:t>
      </w:r>
    </w:p>
    <w:p>
      <w:r>
        <w:t>Nachdem das SEM die Eingabe vom 26. Januar 2018 als Wiedererwägungsgesuch entgegengenommen hat, indessen mangels funktioneller Zuständigkeit nicht darauf eintrat, ist die Beurteilungskompetenz der Beschwerdeinstanz grundsätzlich auf die Frage beschränkt, ob die Vorinstanz ihre Zuständigkeit zu Recht oder zu Unrecht verneint hat. Auf die weiteren Rechtsbegehren, soweit sie sich in materieller Hinsicht auf das vorliegende Verfahren beziehen, ist nicht einzutreten, weil damit Gründe geltend gemacht werden, die dem vorliegenden Verfahren nicht zugänglich sind und zu einer unzulässigen Erweiterung des Streitgegenstandes führen würden.</w:t>
      </w:r>
    </w:p>
    <w:p>
      <w:r>
        <w:rPr>
          <w:b/>
        </w:rPr>
        <w:t>E. 6.1</w:t>
      </w:r>
    </w:p>
    <w:p>
      <w:r>
        <w:t>Zur Begründung seines Nichteintretensentscheids führte das SEM im Wesentlichen aus, dass gemäss ständiger Rechtsprechung nur dann ein neues Asylgesuch vorliege, wenn die gesuchstellende Person geltend mache, sie erfülle aufgrund neuer Vorbringen die Flüchtlingseigenschaft (vgl. BVGE 2014/39 E. 4.5 f.). Mithin würde eine materielle Behandlung im Rahmen eines Mehrfachgesuches voraussetzen, dass sich seit Abschluss des vorhergehenden Asylverfahrens eine Veränderung mit Blick auf die Flüchtlingseigenschaft ergeben habe. Die Beschwerdeführerinnen würden indessen nicht neue, sondern vielmehr dieselben Asylgründe geltend machen, welche bereits Gegenstand des ersten, rechtskräftig abgeschlossenen Asylverfahrens gewesen seien, weshalb das Gesuch als Wiedererwägungsgesuch zu behandeln sei. Es sei rechtskräftig festgestellt worden, dass keine begründete Furcht bestehe, dass der Kindsvater bei einer Rückkehr in sein Heimatland aufgrund seiner angeblichen Tätigkeit bei den Liberation Tigers of Tamil Eelam (LTTE) seitens der sri-lankischen Behörden oder anderer Gruppierungen verfolgt würde. Vor diesem Hintergrund sei nicht ersichtlich, inwiefern die Beschwerdeführerinnen bei einer Rückkehr nach Sri Lanka wegen der Beziehung zum Kindsvater einer asylrelevanten Verfolgung ausgesetzt sein würden. Dieser Sachverhalt habe zudem bereits zum Zeitpunkt des Bundesverwaltungsgerichtsurteils im Rahmen des ersten Verfahrens anlässlich der Eingabe vom 6. Juni 2017 bestanden. Eine geltend gemachte Reflexverfolgung von Familienangehörigen aufgrund eines Sachverhalts, der bereits durch das Bundesverwaltungsgericht gewürdigt worden sei, könne nicht erneut durch das SEM beurteilt werden. Die Eingabe ziele klarerweise auf die Neubeurteilung eines vorbestehenden Sachverhalts ab. Aus den revisionsrechtlichen Regelungen ergebe sich, dass nur das Bundesverwaltungsgericht selber Sachverhalte einer Neubeurteilung unterziehen dürfe, welche durch ein materielles Urteil in Rechtskraft erwachsen seien. Dabei handle es sich regelmässig um Revisionsgründe, deren Beurteilung zuständigkeitshalber beim Bundesverwaltungsgericht liege. Das SEM sei für die Beurteilung von Revisionsgründen funktionell nicht zuständig. Daran, dass gar keine Reflexverfolgung bestehen könne, ändere auch die Vaterschaftsanerkennung respektive die Namensänderung des Kindes nichts. Insgesamt lägen keine Gründe vor, welche die Rechtskraft der Verfügung vom 16. Februar 2015 beseitigen würden. Auf das Wiedererwägungsgesuch sei deshalb in Anwendung von Art. 9 Abs. 2 VwVG mangels Zuständigkeit nicht einzutreten.</w:t>
      </w:r>
    </w:p>
    <w:p>
      <w:r>
        <w:rPr>
          <w:b/>
        </w:rPr>
        <w:t>E. 6.2</w:t>
      </w:r>
    </w:p>
    <w:p>
      <w:r>
        <w:t>Die Beschwerdeführerinnen führten in ihrer Rechtsmitteleingabe im Wesentlichen aus, dass das Kind nach dem Entscheid des SEM vom 16. Februar 2015 geboren worden sei. Die Anerkennung der Vaterschaft habe erst am 27. Dezember 2017 vorgenommen werden können; somit mehr als ein Jahr nach der Geburt des Kindes und fast ein Jahr nach dem Urteil des Bundesverwaltungsgerichts vom 27. Januar 2017. Bei einer unverheirateten Mutter gelte eine Vaterschaft erst im Zeitpunkt als bestehend, in welchem die Anerkennung des Vaters im Zivilstandsregister eingetragen werde. Die Rechtswirkung aus diesem Kindesverhältnis sei somit erst in diesem Zeitpunkt eingetreten. Dieser Umstand habe auch verunmöglicht, diesen Sachverhalt im Rahmen eines Revisionsgesuchs vorzubringen, nachdem diese Vaterschaft und die sich daraus ergebenden Verfolgungskonsequenzen für das Kind und die Beschwerdeführerin im ersten Asylbeschwerdeverfahren nicht vorgebracht worden seien.</w:t>
      </w:r>
    </w:p>
    <w:p>
      <w:r>
        <w:rPr>
          <w:b/>
        </w:rPr>
        <w:t>E. 7.1</w:t>
      </w:r>
    </w:p>
    <w:p>
      <w:r>
        <w:t>Der Vorinstanz ist beizupflichten, dass die geltend gemachten Vorbringen in der Eingabe vom 26. Januar 2018, insbesondere die Reflexverfolgung und die Wegweisungsvollzugshindernisse, soweit die ursprüngliche Fehlerhaftigkeit des Urteils D-1735/2015 vom 27. Januar 2017 gerügt wird, unter revisionsrechtlichen Gesichtspunkten zu prüfen wären und das SEM diesbezüglich daher zu Recht mangels Zuständigkeit nicht darauf eingetreten ist.</w:t>
      </w:r>
    </w:p>
    <w:p>
      <w:r>
        <w:rPr>
          <w:b/>
        </w:rPr>
        <w:t>E. 7.2</w:t>
      </w:r>
    </w:p>
    <w:p>
      <w:r>
        <w:t>In Bezug auf die Anerkennung vom 27. Dezember 2017, mit welcher geltend gemacht wird, dass nunmehr ein Verwandtschaftsverhältnis zu einer in der Schweiz aufenthaltsberechtigten Person bestehe, lässt sich Folgendes ausführen:</w:t>
      </w:r>
    </w:p>
    <w:p>
      <w:r>
        <w:rPr>
          <w:b/>
        </w:rPr>
        <w:t>E. 7.2.1</w:t>
      </w:r>
    </w:p>
    <w:p>
      <w:r>
        <w:t>Das Kindesverhältnis zwischen der Mutter und dem Kind entsteht mit der Geburt. Sind die Eltern nicht verheiratet, wird das Kindesverhältnis zum Vater durch Anerkennung begründet oder durch das Gericht festgestellt (vgl. Art. 252 ZGB). B._______ alias C._______ ist ein Kind unverheirateter Eltern. Demnach bestand das Kindesverhältnis während der vorangegangen Verfahren nur zur Mutter. Das Kindesverhältnis zum Vater wurde erst mit der Anerkennung vom 27. Dezember 2017 durch D._______ begründet. Dessen Rechtswirkungen entfalten sich folglich auch erst ab diesem Zeitpunkt.</w:t>
      </w:r>
    </w:p>
    <w:p>
      <w:r>
        <w:rPr>
          <w:b/>
        </w:rPr>
        <w:t>E. 7.2.2</w:t>
      </w:r>
    </w:p>
    <w:p>
      <w:r>
        <w:t>Nach dem Gesagten ist entgegen der Ansicht der Vorinstanz in dieser Hinsicht nicht von einem vorbestandenen Sachverhalt auszugehen. Vielmehr stellt das neu begründete Kindesverhältnis eine wesentlich veränderte Sachlage dar, deren Folgen insbesondere mit Blick auf allfällige Wegweisungsvollzugshindernisse unter dem Aspekt von Art. 44 AsylG im Rahmen eines Wiedererwägungsverfahrens zu prüfen gewesen wären. Damit ist die Vorinstanz diesbezüglich zu Unrecht auf das Gesuch vom 26. Januar 2018 nicht eingetreten.</w:t>
      </w:r>
    </w:p>
    <w:p>
      <w:r>
        <w:rPr>
          <w:b/>
        </w:rPr>
        <w:t>E. 8</w:t>
      </w:r>
    </w:p>
    <w:p>
      <w:r>
        <w:t>Aus den vorstehenden Erwägungen ergibt sich, dass die Beschwerde gutzuheissen ist, soweit darauf eingetreten wird. Die Verfügung des SEM vom 6. Februar 2018 ist aufzuheben und das SEM anzuweisen, auf das Wiedererwägungsgesuch vom 26. Januar 2018 hinsichtlich des neu bestehenden Kindesverhältnisses einzutreten.</w:t>
      </w:r>
    </w:p>
    <w:p>
      <w:r>
        <w:rPr>
          <w:b/>
        </w:rPr>
        <w:t>E. 9.1</w:t>
      </w:r>
    </w:p>
    <w:p>
      <w:r>
        <w:t>Mit dem vorliegenden Entscheid in der Hauptsache wird das Gesuch um Auskunft über die Besetzung des Richtergremiums (Rechtsbegehren [1], 1. Satz) hinfällig.</w:t>
      </w:r>
    </w:p>
    <w:p>
      <w:r>
        <w:rPr>
          <w:b/>
        </w:rPr>
        <w:t>E. 9.2</w:t>
      </w:r>
    </w:p>
    <w:p>
      <w:r>
        <w:t>Dem Gesuch um Anordnung vorsorglicher Massnahmen im Sinne von Art. 56 VwVG sowie um diesbezügliche Mitteilung an den Rechtsvertreter entsprach das Bundesverwaltungsgericht mit Verfügung vom 22. Februar 2018, und das Gesuch um aufschiebende Wirkung der Beschwerde ist mit vorliegendem Urteil gegenstandslos geworden (Rechtsbegehren [7]).</w:t>
      </w:r>
    </w:p>
    <w:p>
      <w:r>
        <w:rPr>
          <w:b/>
        </w:rPr>
        <w:t>E. 9.3</w:t>
      </w:r>
    </w:p>
    <w:p>
      <w:r>
        <w:t>Auf die weiteren Anträge in der Rechtsmitteleingabe ist angesichts des Verfahrensausgangs nicht einzugehen.</w:t>
      </w:r>
    </w:p>
    <w:p>
      <w:r>
        <w:rPr>
          <w:b/>
        </w:rPr>
        <w:t>E. 10.1</w:t>
      </w:r>
    </w:p>
    <w:p>
      <w:r>
        <w:t>Bei diesem Ausgang des Verfahrens sind keine Kosten zu erheben (Art. 63 Abs. 1 und 2 VwVG).</w:t>
      </w:r>
    </w:p>
    <w:p>
      <w:r>
        <w:rPr>
          <w:b/>
        </w:rPr>
        <w:t>E. 10.2</w:t>
      </w:r>
    </w:p>
    <w:p>
      <w:r>
        <w:t>Den vertretenen Beschwerdeführerinnen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eingereicht. Auf die Nachforderung einer solchen ist indessen zu verzichten, da der Aufwand vorliegend zuverlässig abgeschätzt werden kann. Gestützt auf die in Betracht zu ziehenden Bemessungsfaktoren (Art. 9-13 VGKE) ist die Parteientschädigung daher von Amtes wegen pauschal auf Fr. 440.-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