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D-1070/2025 vom 30. Januar 2025</w:t>
      </w:r>
    </w:p>
    <w:p>
      <w:r>
        <w:t>Bundesverwaltungsgericht, 2025-01-30, DE</w:t>
      </w:r>
    </w:p>
    <w:p>
      <w:r>
        <w:rPr>
          <w:b/>
        </w:rPr>
        <w:t xml:space="preserve">Quelle: </w:t>
      </w:r>
      <w:r>
        <w:t>https://mcp.opencaselaw.ch/entscheid/bvger_D-1070_2025_d20250130</w:t>
      </w:r>
    </w:p>
    <w:p>
      <w:r>
        <w:t>FR: TAF D-1070/2025 du 30 janvier 2025</w:t>
      </w:r>
    </w:p>
    <w:p>
      <w:r>
        <w:t>IT: TAF D-1070/2025 del 30 gennaio 2025</w:t>
      </w:r>
    </w:p>
    <w:p>
      <w:pPr>
        <w:pStyle w:val="Heading2"/>
      </w:pPr>
      <w:r>
        <w:t>Regeste</w:t>
      </w:r>
    </w:p>
    <w:p>
      <w:r>
        <w:t>Asyl und Wegweisung | Asyl und Wegweisung; Verfügung des SEM vom 30. Januar 2025</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D-1070/2025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führte zur Begründung ihres Entscheids aus, die vom Beschwerdeführer geltend gemachte Verfolgung basiere nicht auf asylbe- achtlichen Motiven. Die polizeilich nicht verfolgten Überfälle auf den Be- schwerdeführer und seine Mutter seien von wirtschaftlichen Interessen oder finanzieller Gier motiviert gewesen. Es handle sich auch nicht um eine zielgerichtete Verfolgung. Es sei Ausdruck der wirtschaftlich und generell unsicheren Situation in der Heimat des Beschwerdeführers. Er habe aus- geführt, dass die Banditen ihre Opfer nicht anhand der Ethnie auswählen würden und dass die Überfälle auf die unrechtmässige Bereicherung ab- zielten. Bei den Vorbringen handle es sich ausserdem um Probleme mit Dritten. Eine faktische Garantie für langfristigen individuellen Schutz der von Verfolgung bedrohten Person könne nicht verlangt werden. Keinem Staat gelinge es, die absolute Sicherheit aller seiner Bürger jederzeit und überall zu garantieren. Die eingereichten Fotos der Verletzung am Bein könnten an dieser Einschätzung nichts ändern.</w:t>
      </w:r>
    </w:p>
    <w:p>
      <w:r>
        <w:t>D-1070/2025 Seite 5</w:t>
      </w:r>
    </w:p>
    <w:p>
      <w:r>
        <w:rPr>
          <w:b/>
        </w:rPr>
        <w:t>E. 5.2</w:t>
      </w:r>
    </w:p>
    <w:p>
      <w:r>
        <w:t>Der Beschwerdeführer entgegnete in seiner Beschwerde, dass er voll- umfänglich an den geltend gemachten Asylgründen festhalte. Seine Vor- bringen seien entgegen der Ansicht der Vorinstanz glaubhaft gemacht wor- den. Er stamme aus dem Dorf C._______ in Guinea und gehöre zur Ge- meinschaft der B._______. Er habe keine Möglichkeit gehabt, zur Schule zu gehen und verfüge über kein soziales Beziehungsnetz, welches ihn un- terstützen könne. Er sei in Guinea Opfer mehrerer Straftaten geworden, wobei er unter anderem am Bein verletzt worden sei und längere Zeit nicht mehr arbeitsfähig gewesen sei. Seine Mutter sei (…) überfallen und getötet worden. Die Polizei sei in allen Fällen untätig geblieben. Allgemein sei die Lage gefährlich und die Kriminalität gross, weshalb er in Guinea nicht mehr sicher sei. Sodann enthält die Beschwerdeschrift Ausführungen zur allge- meinen Situation in Guinea.</w:t>
      </w:r>
    </w:p>
    <w:p>
      <w:r>
        <w:rPr>
          <w:b/>
        </w:rPr>
        <w:t>E. 6.1</w:t>
      </w:r>
    </w:p>
    <w:p>
      <w:r>
        <w:t>Der Beschwerdeführer macht nichtstaatliche Verfolgung durch Drittper- sonen geltend, vor welchen die Polizei keinen Schutz biete. Wie bereits die Vorinstanz zutreffend festgestellt hat, kann darin schon deshalb keine asyl- beachtliche Verfolgung im Sinne von Art. 3 AsylG erblickt werden, weil es an einem flüchtlingsrechtlich relevanten Motiv fehlt. Die dargelegten Nach- teile, welche auf die in Guinea herrschenden allgemeinen politischen, wirt- schaftlichen und sozialen Bedingungen zurückzuführen sind, stellen man- gels Gezieltheit und Intensität keine individuelle Verfolgung im Sinne von Art. 3 AsylG dar, da sie die gesamte Bevölkerung oder zumindest einen grossen Teil derselben im gleichen Ausmass treffen. Die Vorbringen, die allgemeine Lage in Guinea sei ungünstig, und er sei dort nicht mehr sicher, sind daher nicht asylrelevant.</w:t>
      </w:r>
    </w:p>
    <w:p>
      <w:r>
        <w:rPr>
          <w:b/>
        </w:rPr>
        <w:t>E. 6.2</w:t>
      </w:r>
    </w:p>
    <w:p>
      <w:r>
        <w:t>Nach dem Gesagten ist festzustellen, dass es dem Beschwerdeführer nicht gelungen ist, eine asylrelevante Verfolgung oder entsprechende Ver- folgungsfurcht nachzuweisen oder glaubhaft zu machen. Die Vorinstanz hat somit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w:t>
      </w:r>
    </w:p>
    <w:p>
      <w:r>
        <w:t>D-1070/2025 Seite 6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w:t>
      </w:r>
    </w:p>
    <w:p>
      <w:r>
        <w:t>D-1070/2025 Seite 7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Guinea herrscht weder Krieg oder Bürgerkrieg noch eine Situation allgemeiner Gewalt, aufgrund derer eine Rückkehr generell unzumutbar wäre. Der Vollzug der Wegweisung nach Guinea ist daher als generell zu- mutbar zu erachten (vgl. statt vieler Urteil des BVGer E-825/2025 vom 6. März 2025 E. 5.3.2 m.w.H).</w:t>
      </w:r>
    </w:p>
    <w:p>
      <w:r>
        <w:rPr>
          <w:b/>
        </w:rPr>
        <w:t>E. 8.3.2</w:t>
      </w:r>
    </w:p>
    <w:p>
      <w:r>
        <w:t>Es sind auch keine individuellen Gründe ersichtlich, welche einem Vollzug der Wegweisung entgegenstehen könnten. Beim Beschwerdefüh- rer handelt es sich um einen jungen, gesunden Mann, der in Guinea über Familie und ein Beziehungsnetz verfügt und der bis anhin beruflich tätig und in der Lage war, sich seinen Lebensunterhalt zu finanzieren. Es ist daher nicht davon auszugehen, dass er bei einer Rückkehr nach Guinea aus wirtschaftlichen, sozialen oder gesundheitlichen Gründen in eine exis- tenzielle Notlage geraten würde.</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D-1070/2025 Seite 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Mit dem vorliegendem Urteil in der Hauptsache ist das Gesuch um Befreiung von der Kostenvorschusspflicht (Art. 63 Abs. 4 VwVG) gegen- standslos geworden.</w:t>
      </w:r>
    </w:p>
    <w:p>
      <w:r>
        <w:rPr>
          <w:b/>
        </w:rPr>
        <w:t>E. 10.2</w:t>
      </w:r>
    </w:p>
    <w:p>
      <w:r>
        <w:t>Das Gesuch um Gewährung der unentgeltlichen Prozessführung (Art. 65 Abs. 1 VwVG) ist ungeachtet der Frage der prozessualen Bedürf- tigkeit abzuweisen, weil sich die Beschwerde als von vornherein aussichts- los erwiesen hat.</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D-1070/2025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