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D-1069/2023 vom 1. März 2023</w:t>
      </w:r>
    </w:p>
    <w:p>
      <w:r>
        <w:t>Bundesverwaltungsgericht, 2023-03-01, DE</w:t>
      </w:r>
    </w:p>
    <w:p>
      <w:r>
        <w:rPr>
          <w:b/>
        </w:rPr>
        <w:t xml:space="preserve">Quelle: </w:t>
      </w:r>
      <w:r>
        <w:t>https://mcp.opencaselaw.ch/entscheid/bvger_D-1069_2023</w:t>
      </w:r>
    </w:p>
    <w:p>
      <w:r>
        <w:t>FR: TAF D-1069/2023 du 1 mars 2023</w:t>
      </w:r>
    </w:p>
    <w:p>
      <w:r>
        <w:t>IT: TAF D-1069/2023 del 1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einen Schriftenwechsel verzichtet.</w:t>
      </w:r>
    </w:p>
    <w:p>
      <w:r>
        <w:rPr>
          <w:b/>
        </w:rPr>
        <w:t>E. 5.1</w:t>
      </w:r>
    </w:p>
    <w:p>
      <w:r>
        <w:t>Der Beschwerdeführer rügt, das SEM habe den rechtserheblichen Sachverhalt unzureichend festgestellt, da es die Situation für Dublin-Rückkehrende in Kroatien nicht genügend abgeklärt habe. Zudem habe es seine individuelle Situation (annulliertes Asylgesuch in Kroatien) ungenügend gewürdigt.</w:t>
      </w:r>
    </w:p>
    <w:p>
      <w:r>
        <w:rPr>
          <w:b/>
        </w:rPr>
        <w:t>E. 5.2</w:t>
      </w:r>
    </w:p>
    <w:p>
      <w:r>
        <w:t>Entgegen der Auffassung des Beschwerdeführers hat die Vorinstanz seine individuellen Vorbringen in den Erwägungen durchaus berücksichtigt, so insbesondere auch die Tatsache, dass das kroatische Asylverfahren der eingereichten kroatischen Wegweisungsverfügung zufolge suspendiert und dem Beschwerdeführer eine Frist zum Verlassen des Landes gesetzt wurde (vgl. S. 4 der angefochtenen Verfügung). Sodann hat sich das SEM in seiner Verfügung einlässlich mit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im März 2022) verwiesen. Ferner hat es festgestellt, es sei nicht davon auszugehen, dass bei einer Überstellung des Beschwerdeführers nach Kroatien eine Verletzung von Art. 3 EMRK oder des Non-Refoulement-Gebots drohe. Damit ist das SEM der ihm obliegenden Untersuchungs- und Prüfungspflicht (vgl. Art. 6 AsylG i.V.m. Art. 12 VwVG; Art. 35 Abs. 1 VwVG) in genügender Weise nachgekommen, und es ist auch keine fehlerhafte Sachverhaltsfeststellung ersichtlich. Der Umstand, dass sich das SEM bei seinen Erwägungen auf andere als die vom Beschwerdeführer als opportun erachteten Quellen gestützt hat respektive zu einer anderen Einschätzung der Lage kommt als der Beschwerdeführer, ändert daran nichts. Die formellen Rügen erweisen sich somit als unbegründet, und der eventualiter gestellte Rückweisungsantrag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Der Beschwerdeführer macht geltend, er sei von den kroatischen Behörden zur Abgabe seiner Fingerabdrücke genötigt worden und habe in Kroatien gar kein Asylgesuch einreichen wollen. Ungeachtet dessen ist indes aufgrund der Aktenlage davon auszugehen, dass in Kroatien am (...) ein Verfahren auf internationalen Schutz zugunsten des Beschwerdeführers eingeleitet worden ist (vgl. den EURODAC-Hit vom 21. Dezember 2022 sowie die kroatische Wegweisungsverfügung vom [...], woraus ebenfalls hervorgeht, dass in Kroatien ein entsprechendes Verfahren eingeleitet worden ist). Die Frage der erfolgten Asylgesuchstellung ist indes ohnehin insoweit irrelevant, als dass bereits der illegale Grenzübertritt die Zuständigkeit Kroatiens begründen würde. Der Beschwerdeführer macht weiter geltend, er habe den kroatischen Behörden mehrfach mitgeteilt, er habe kein Asylgesuch stellen wollen. Er habe das registrierte Asylgesuch annullieren lassen und daraufhin eine Wegweisungsverfügung erhalten (vgl. A12 S. 2). Diese Aussage wird in der aktenkundigen Wegweisungsverfügung bestätigt, indem festgestellt wird, der Beschwerdeführer habe sein Gesuch um Schutzgewährung zurückgezogen, weshalb das entsprechende Verfahren ausgesetzt werde. Die zuständigen kroatischen Behörden haben sodann dem Wiederaufnahmegesuch des SEM gestützt auf Art. 20 Abs. 5 Dublin-III-VO ausdrücklich zugestimmt und dabei ausgeführt, das Verfahren zur Bestimmung der Zuständigkeit werde wieder aufgenommen. Demnach ist ohne weiteres davon auszugehen, dass das kroatische Verfahren zur Bestimmung des für die Prüfung des Asylgesuchs des Beschwerdeführers zuständigen Mitgliedstaats noch nicht abgeschlossen war und nach seiner Überstellung nach Kroatien fortgesetzt wird. Es besteht bei dieser Sachlage keine Veranlassung, die Bereitschaft Kroatiens zur Wiederaufnahme des Verfahrens noch näher abzuklären, weshalb der entsprechende Antrag (vgl. S. 5 der Beschwerde) abzuweisen ist. Nach dem Gesagten ist die grundsätzliche Zuständigkeit Kroatiens für die Durchführung des Asyl- und Wegweisungsverfahrens betreffend den Beschwerdeführer gegeben.</w:t>
      </w:r>
    </w:p>
    <w:p>
      <w:r>
        <w:rPr>
          <w:b/>
        </w:rPr>
        <w:t>E. 7.2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erwähnten Berichte diverser Organisationen,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D-5422/2022 vom 23. Januar 2023 E. 8.2, E-5984/2022 vom 3. Januar 2023 E. 7.2 und E-5614/2022 vom 19. Dezember 2022 E. 5.2).</w:t>
      </w:r>
    </w:p>
    <w:p>
      <w:r>
        <w:rPr>
          <w:b/>
        </w:rPr>
        <w:t>E. 7.2.2</w:t>
      </w:r>
    </w:p>
    <w:p>
      <w:r>
        <w:t>Insbesondere lassen auch die vom Beschwerdeführer bei seiner irregulären Einreise nach Kroatien angeblich erlebten Vorkommnisse (er sei geschlagen worden, habe lange in der Kälte warten müssen, Grenzbeamte hätten Hunde auf ihn gehetzt), nicht den Schluss zu, er hätte bei einer Überstellung nach Kroatien mit hoher Wahrscheinlichkeit eine unmenschliche und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per se nicht auf systematische Schwachstellen im kroatischen Asylsystem hin (vgl. das Urteil des BVGer E-5614/2022 vom 19. Dezember 2022 E. 5.2).</w:t>
      </w:r>
    </w:p>
    <w:p>
      <w:r>
        <w:rPr>
          <w:b/>
        </w:rPr>
        <w:t>E. 7.2.3</w:t>
      </w:r>
    </w:p>
    <w:p>
      <w:r>
        <w:t>In der Beschwerde wird darauf verwiesen, dass es an der kroatischen Grenze regelmässig zu sogenannten Push-backs komme, und dass auch der Beschwerdeführer davon betroffen gewesen sei. Diesbezüglich hat bereits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im Rahmen eines Dublin-Verfahrens nach Kroatien überstellt werden (vgl. dazu auch die Urteile des BVGer E-113/2023 vom 12. Januar 2023 E. 7.4 und E-5984/2022 vom 3. Januar 2023 E. 7.4). Diesen droht grundsätzlich weder eine (Ketten-)Abschiebung noch systematische Gewaltanwendung durch die kroatische Polizei, und der Zugang zu einem rechtsstaatlichen Asyl- und Wegweisungsverfahren steht ihnen offen.</w:t>
      </w:r>
    </w:p>
    <w:p>
      <w:r>
        <w:rPr>
          <w:b/>
        </w:rPr>
        <w:t>E. 7.2.4</w:t>
      </w:r>
    </w:p>
    <w:p>
      <w:r>
        <w:t>Nach dem Gesagten ist die Anwendung von Art. 3 Abs. 2 Dublin-III-VO nicht gerechtfertigt.</w:t>
      </w:r>
    </w:p>
    <w:p>
      <w:r>
        <w:rPr>
          <w:b/>
        </w:rPr>
        <w:t>E. 7.3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7.3.1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Vorbringen des Beschwerdeführers, er sei während seines Aufenthalts in Kroatien von Hunden bedroht, bestohlen und unfreundlich behandelt sowie von den kroatischen Behörden in Verletzung von Art. 4 Abs. 1 Dublin-III-VO unzureichend über das Verfahren, namentlich auch über die Wegweisung, informiert worden,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vorenthalten würden; denn im Falle einer Überstellung nach Kroatien im Rahmen eines Dublin-Wiederaufnahmeverfahrens befände er sich in einer grundsätzlich anderen Situation, als bei seiner ersten, irregulären Einreise nach Kroatien (vgl. dazu auch das Urteil des BVGer F-37/2023 vom 6. Januar 2023 E. 8.2). Gegebenenfalls wäre es ihm zudem zuzumuten, die ihm zustehenden Rechte und Leistungen auf dem Rechtsweg einzufordern, wobei er bei Bedarf die Hilfsangebote von lokalen karitativen Organisationen in Anspruch nehmen könnte.</w:t>
      </w:r>
    </w:p>
    <w:p>
      <w:r>
        <w:rPr>
          <w:b/>
        </w:rPr>
        <w:t>E. 7.3.2</w:t>
      </w:r>
    </w:p>
    <w:p>
      <w:r>
        <w:t>Den Akten zufolge leidet der Beschwerdeführer an (...) (vgl. die ärztlichen Berichte vom 19. und 26. Januar 2023), welche sich unter der Einnahme von Medikamenten (einem Abführmittel sowie einem krampflösenden Medikament) bereits gebessert haben. Hinweise auf (...) fanden sich bei den Untersuchungen keine. Im Weiteren war der Beschwerdeführer offenbar kürzlich erkältet (vgl. A21), ist psychisch etwas angeschlagen (vgl. A12 S. 2), und macht in der Beschwerde Schlafprobleme infolge Angespanntheit geltend. Diese gesundheitlichen Beeinträchtigungen sind allesamt nicht als derart gravierend zu erachten, als dass sie einer Überstellung nach Kroatien entgegenstehen könnten. Im Übrigen hat das SEM zutreffend und in Übereinstimmung mit der Rechtsprechung des Bundesverwaltungsgerichts (vgl. dazu beispielsweise die Urteile F-23/2023 vom 10. Januar 2023 E. 7.4.2 und D-6046/2022 vom 10. Januar 2023 E. 10.2.1.2) festgestellt, dass in Kroatien eine ausreichende medizinische Infrastruktur besteht, Kroatien aufgrund von Art. 19 Abs. 1 der Aufnahmerichtlinie verpflichtet ist, dem Beschwerdeführer eine allenfalls erforderliche medizinische Behandlung zu gewähren und keine Hinweise dafür vorliegen, dass es dieser Verpflichtung nicht nachkommen würde.</w:t>
      </w:r>
    </w:p>
    <w:p>
      <w:r>
        <w:rPr>
          <w:b/>
        </w:rPr>
        <w:t>E. 7.3.3</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vgl. dazu auch vorstehend E. 4.3 in fine). Bei dieser Sachlage enthält sich das Gericht in diesem Zusammenhang weiterer Äusserungen.</w:t>
      </w:r>
    </w:p>
    <w:p>
      <w:r>
        <w:rPr>
          <w:b/>
        </w:rPr>
        <w:t>E. 7.4</w:t>
      </w:r>
    </w:p>
    <w:p>
      <w:r>
        <w:t>Nach dem Gesagten bleibt Kroatien der für die Behandlung der Asylgesuche des Beschwerdeführers zuständige Mitgliedstaat gemäss Dublin-III-VO.</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Die Beschwerde ist demnach abzuweisen.</w:t>
      </w:r>
    </w:p>
    <w:p>
      <w:r>
        <w:rPr>
          <w:b/>
        </w:rPr>
        <w:t>E. 11.1</w:t>
      </w:r>
    </w:p>
    <w:p>
      <w:r>
        <w:t>Das Beschwerdeverfahren ist mit dem vorliegenden Urteil abgeschlossen. Die Anträge, es sei auf die Erhebung eines Kostenvorschusses zu verzichten und der Beschwerde sei die aufschiebende Wirkung zu erteilen, sind damit gegenstandslos geworden, und der am 27. Februar 2023 angeordnete Vollzugsstopp fällt dahin.</w:t>
      </w:r>
    </w:p>
    <w:p>
      <w:r>
        <w:rPr>
          <w:b/>
        </w:rPr>
        <w:t>E. 11.2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