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D-1063/2011 vom 23. Februar 2011</w:t>
      </w:r>
    </w:p>
    <w:p>
      <w:r>
        <w:t>Bundesverwaltungsgericht, 2011-02-23, DE</w:t>
      </w:r>
    </w:p>
    <w:p>
      <w:r>
        <w:rPr>
          <w:b/>
        </w:rPr>
        <w:t xml:space="preserve">Quelle: </w:t>
      </w:r>
      <w:r>
        <w:t>https://mcp.opencaselaw.ch/entscheid/bvger_D-1063_2011</w:t>
      </w:r>
    </w:p>
    <w:p>
      <w:r>
        <w:t>FR: TAF D-1063/2011 du 23 février 2011</w:t>
      </w:r>
    </w:p>
    <w:p>
      <w:r>
        <w:t>IT: TAF D-1063/2011 del 23 febbraio 2011</w:t>
      </w:r>
    </w:p>
    <w:p>
      <w:pPr>
        <w:pStyle w:val="Heading2"/>
      </w:pPr>
      <w:r>
        <w:t>Regeste</w:t>
      </w:r>
    </w:p>
    <w:p>
      <w:r>
        <w:t>Nichteintreten auf Asylgesuch (Safe Country)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die Beschwerdeführenden, das BFM und die zuständige kantonale Behörde. Der Einzelrichter: Der Gerichtsschreiber: Daniele Cattaneo Carlo Monti Versand:</w:t>
      </w:r>
    </w:p>
    <w:p>
      <w:r>
        <w:rPr>
          <w:b/>
        </w:rPr>
        <w:t>E. 4</w:t>
      </w:r>
    </w:p>
    <w:p>
      <w:r>
        <w:t>Zustellung erfolgt an: - die Rechtsvertreterin der Beschwerdeführenden (Einschreiben; Beilage: Einzahlungsschein) - das BFM, Abteilung Aufenthalt mit den Akten N 551 599 - das Migrationsamt des Kantons Neuenburg (in Kopie)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